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A051E8">
        <w:rPr>
          <w:sz w:val="20"/>
          <w:lang w:val="sv-SE"/>
        </w:rPr>
        <w:t xml:space="preserve"> #7</w:t>
      </w:r>
      <w:r w:rsidR="00A051E8">
        <w:rPr>
          <w:rFonts w:hint="eastAsia"/>
          <w:sz w:val="20"/>
          <w:lang w:val="sv-SE"/>
        </w:rPr>
        <w:t>4bis</w:t>
      </w:r>
      <w:r w:rsidR="00857CEA">
        <w:rPr>
          <w:sz w:val="20"/>
          <w:lang w:val="sv-SE"/>
        </w:rPr>
        <w:tab/>
        <w:t>R4</w:t>
      </w:r>
      <w:r w:rsidRPr="00D90968">
        <w:rPr>
          <w:sz w:val="20"/>
          <w:lang w:val="sv-SE"/>
        </w:rPr>
        <w:t>-1</w:t>
      </w:r>
      <w:r w:rsidR="00A051E8">
        <w:rPr>
          <w:sz w:val="20"/>
          <w:lang w:val="sv-SE"/>
        </w:rPr>
        <w:t>5</w:t>
      </w:r>
      <w:r w:rsidR="00A051E8">
        <w:rPr>
          <w:rFonts w:hint="eastAsia"/>
          <w:sz w:val="20"/>
          <w:lang w:val="sv-SE"/>
        </w:rPr>
        <w:t>2055</w:t>
      </w:r>
    </w:p>
    <w:p w:rsidR="00D90968" w:rsidRPr="00D90968" w:rsidRDefault="00463E54" w:rsidP="00D90968">
      <w:pPr>
        <w:pStyle w:val="Header"/>
        <w:rPr>
          <w:sz w:val="20"/>
        </w:rPr>
      </w:pPr>
      <w:r w:rsidRPr="008C1B25">
        <w:rPr>
          <w:sz w:val="20"/>
        </w:rPr>
        <w:t>Rio de Janeiro, Brazil 20th April– 24th April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8B70DA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86957" w:rsidRPr="00786957">
        <w:rPr>
          <w:rFonts w:eastAsiaTheme="minorEastAsia"/>
          <w:sz w:val="20"/>
          <w:lang w:val="en-US" w:eastAsia="zh-CN"/>
        </w:rPr>
        <w:t>Discussion on the test cases and side condition for CRS-IM (non-TM10)</w:t>
      </w:r>
    </w:p>
    <w:p w:rsidR="00197EC1" w:rsidRPr="008C733E" w:rsidRDefault="00197EC1" w:rsidP="00197EC1">
      <w:pPr>
        <w:pStyle w:val="TdocHeader2"/>
        <w:rPr>
          <w:rFonts w:eastAsiaTheme="minorEastAsia" w:hint="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C733E">
        <w:rPr>
          <w:sz w:val="20"/>
          <w:lang w:val="en-US"/>
        </w:rPr>
        <w:t>7.</w:t>
      </w:r>
      <w:r w:rsidR="008C733E">
        <w:rPr>
          <w:rFonts w:eastAsiaTheme="minorEastAsia" w:hint="eastAsia"/>
          <w:sz w:val="20"/>
          <w:lang w:val="en-US" w:eastAsia="zh-CN"/>
        </w:rPr>
        <w:t>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1B0A54" w:rsidRPr="001B0A54" w:rsidRDefault="00574F97" w:rsidP="001B0A54">
      <w:pPr>
        <w:rPr>
          <w:lang w:val="en-US"/>
        </w:rPr>
      </w:pPr>
      <w:r>
        <w:rPr>
          <w:rFonts w:hint="eastAsia"/>
          <w:lang w:val="en-US"/>
        </w:rPr>
        <w:t xml:space="preserve">In RAN4#74 meeting, </w:t>
      </w:r>
      <w:r w:rsidR="009A7458">
        <w:rPr>
          <w:rFonts w:hint="eastAsia"/>
          <w:lang w:val="en-US"/>
        </w:rPr>
        <w:t xml:space="preserve">the group agreed one WF on how to move forward for the test cases </w:t>
      </w:r>
      <w:r w:rsidR="009A7458">
        <w:rPr>
          <w:lang w:val="en-US"/>
        </w:rPr>
        <w:t>and</w:t>
      </w:r>
      <w:r w:rsidR="009A7458">
        <w:rPr>
          <w:rFonts w:hint="eastAsia"/>
          <w:lang w:val="en-US"/>
        </w:rPr>
        <w:t xml:space="preserve"> side condition setup for CRS-IM </w:t>
      </w:r>
      <w:r w:rsidR="00953034">
        <w:rPr>
          <w:rFonts w:hint="eastAsia"/>
          <w:lang w:val="en-US"/>
        </w:rPr>
        <w:t xml:space="preserve">(non-TM10) </w:t>
      </w:r>
      <w:r w:rsidR="00953034">
        <w:rPr>
          <w:lang w:val="en-US"/>
        </w:rPr>
        <w:fldChar w:fldCharType="begin"/>
      </w:r>
      <w:r w:rsidR="00953034">
        <w:rPr>
          <w:lang w:val="en-US"/>
        </w:rPr>
        <w:instrText xml:space="preserve"> </w:instrText>
      </w:r>
      <w:r w:rsidR="00953034">
        <w:rPr>
          <w:rFonts w:hint="eastAsia"/>
          <w:lang w:val="en-US"/>
        </w:rPr>
        <w:instrText>REF _Ref416601187 \r \h</w:instrText>
      </w:r>
      <w:r w:rsidR="00953034">
        <w:rPr>
          <w:lang w:val="en-US"/>
        </w:rPr>
        <w:instrText xml:space="preserve"> </w:instrText>
      </w:r>
      <w:r w:rsidR="00953034">
        <w:rPr>
          <w:lang w:val="en-US"/>
        </w:rPr>
      </w:r>
      <w:r w:rsidR="00953034">
        <w:rPr>
          <w:lang w:val="en-US"/>
        </w:rPr>
        <w:fldChar w:fldCharType="separate"/>
      </w:r>
      <w:r w:rsidR="00953034">
        <w:rPr>
          <w:lang w:val="en-US"/>
        </w:rPr>
        <w:t>[1]</w:t>
      </w:r>
      <w:r w:rsidR="00953034">
        <w:rPr>
          <w:lang w:val="en-US"/>
        </w:rPr>
        <w:fldChar w:fldCharType="end"/>
      </w:r>
      <w:r w:rsidR="00953034">
        <w:rPr>
          <w:rFonts w:hint="eastAsia"/>
          <w:lang w:val="en-US"/>
        </w:rPr>
        <w:t xml:space="preserve">. In this paper, we provide link level simulation </w:t>
      </w:r>
      <w:r w:rsidR="00953034">
        <w:rPr>
          <w:lang w:val="en-US"/>
        </w:rPr>
        <w:t>results</w:t>
      </w:r>
      <w:r w:rsidR="00953034">
        <w:rPr>
          <w:rFonts w:hint="eastAsia"/>
          <w:lang w:val="en-US"/>
        </w:rPr>
        <w:t xml:space="preserve"> for different combination of </w:t>
      </w:r>
      <w:r w:rsidR="00F76615">
        <w:rPr>
          <w:rFonts w:hint="eastAsia"/>
          <w:lang w:val="en-US"/>
        </w:rPr>
        <w:t xml:space="preserve">interference, modulation, </w:t>
      </w:r>
      <w:r w:rsidR="00CD2376">
        <w:rPr>
          <w:lang w:val="en-US"/>
        </w:rPr>
        <w:t>and neighbor</w:t>
      </w:r>
      <w:r w:rsidR="00F76615">
        <w:rPr>
          <w:rFonts w:hint="eastAsia"/>
          <w:lang w:val="en-US"/>
        </w:rPr>
        <w:t xml:space="preserve"> cell load and transmission mode. </w:t>
      </w:r>
      <w:r w:rsidR="00CD2376">
        <w:rPr>
          <w:rFonts w:hint="eastAsia"/>
          <w:lang w:val="en-US"/>
        </w:rPr>
        <w:t>Based on the link level simulation results, some proposals are provided for the test cases and their corresponding side condition</w:t>
      </w:r>
      <w:r w:rsidR="00755E86">
        <w:rPr>
          <w:rFonts w:hint="eastAsia"/>
          <w:lang w:val="en-US"/>
        </w:rPr>
        <w:t>s</w:t>
      </w:r>
      <w:r w:rsidR="00CD2376">
        <w:rPr>
          <w:rFonts w:hint="eastAsia"/>
          <w:lang w:val="en-US"/>
        </w:rPr>
        <w:t xml:space="preserve">. </w:t>
      </w:r>
    </w:p>
    <w:p w:rsidR="00CD3A7D" w:rsidRDefault="00C30678" w:rsidP="00CD3A7D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Link level simulation assumption</w:t>
      </w:r>
    </w:p>
    <w:p w:rsidR="00057832" w:rsidRDefault="007D3602" w:rsidP="002A3A75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According to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 w:rsidR="009C572D">
        <w:rPr>
          <w:rFonts w:hint="eastAsia"/>
          <w:lang w:val="en-US"/>
        </w:rPr>
        <w:t xml:space="preserve">agreements in </w:t>
      </w:r>
      <w:r w:rsidR="009C572D">
        <w:rPr>
          <w:lang w:val="en-US"/>
        </w:rPr>
        <w:fldChar w:fldCharType="begin"/>
      </w:r>
      <w:r w:rsidR="009C572D">
        <w:rPr>
          <w:lang w:val="en-US"/>
        </w:rPr>
        <w:instrText xml:space="preserve"> </w:instrText>
      </w:r>
      <w:r w:rsidR="009C572D">
        <w:rPr>
          <w:rFonts w:hint="eastAsia"/>
          <w:lang w:val="en-US"/>
        </w:rPr>
        <w:instrText>REF _Ref416601187 \r \h</w:instrText>
      </w:r>
      <w:r w:rsidR="009C572D">
        <w:rPr>
          <w:lang w:val="en-US"/>
        </w:rPr>
        <w:instrText xml:space="preserve"> </w:instrText>
      </w:r>
      <w:r w:rsidR="009C572D">
        <w:rPr>
          <w:lang w:val="en-US"/>
        </w:rPr>
      </w:r>
      <w:r w:rsidR="009C572D">
        <w:rPr>
          <w:lang w:val="en-US"/>
        </w:rPr>
        <w:fldChar w:fldCharType="separate"/>
      </w:r>
      <w:r w:rsidR="009C572D">
        <w:rPr>
          <w:lang w:val="en-US"/>
        </w:rPr>
        <w:t>[1]</w:t>
      </w:r>
      <w:r w:rsidR="009C572D">
        <w:rPr>
          <w:lang w:val="en-US"/>
        </w:rPr>
        <w:fldChar w:fldCharType="end"/>
      </w:r>
      <w:r w:rsidR="009C572D">
        <w:rPr>
          <w:rFonts w:hint="eastAsia"/>
          <w:lang w:val="en-US"/>
        </w:rPr>
        <w:t xml:space="preserve">, </w:t>
      </w:r>
      <w:r w:rsidR="00057832">
        <w:rPr>
          <w:rFonts w:hint="eastAsia"/>
          <w:lang w:val="en-US"/>
        </w:rPr>
        <w:t xml:space="preserve">we have the following </w:t>
      </w:r>
      <w:r w:rsidR="00FF0A59">
        <w:rPr>
          <w:lang w:val="en-US"/>
        </w:rPr>
        <w:t>agreements</w:t>
      </w:r>
      <w:r w:rsidR="00057832">
        <w:rPr>
          <w:rFonts w:hint="eastAsia"/>
          <w:lang w:val="en-US"/>
        </w:rPr>
        <w:t>:</w:t>
      </w:r>
    </w:p>
    <w:p w:rsidR="002A3A75" w:rsidRDefault="00057832" w:rsidP="00057832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</w:rPr>
        <w:t>eus</w:t>
      </w:r>
      <w:r>
        <w:rPr>
          <w:rFonts w:ascii="Times New Roman" w:hAnsi="Times New Roman" w:cs="Times New Roman" w:hint="eastAsia"/>
        </w:rPr>
        <w:t>ing</w:t>
      </w:r>
      <w:r w:rsidRPr="00057832">
        <w:rPr>
          <w:rFonts w:ascii="Times New Roman" w:hAnsi="Times New Roman" w:cs="Times New Roman"/>
        </w:rPr>
        <w:t xml:space="preserve"> the </w:t>
      </w:r>
      <w:proofErr w:type="spellStart"/>
      <w:r w:rsidRPr="00057832">
        <w:rPr>
          <w:rFonts w:ascii="Times New Roman" w:hAnsi="Times New Roman" w:cs="Times New Roman"/>
        </w:rPr>
        <w:t>FeICIC</w:t>
      </w:r>
      <w:proofErr w:type="spellEnd"/>
      <w:r w:rsidRPr="00057832">
        <w:rPr>
          <w:rFonts w:ascii="Times New Roman" w:hAnsi="Times New Roman" w:cs="Times New Roman"/>
        </w:rPr>
        <w:t xml:space="preserve"> interference modelling parameters regarding number of interference cells, time offset and frequency offset. </w:t>
      </w:r>
    </w:p>
    <w:p w:rsidR="00607B3A" w:rsidRPr="00607B3A" w:rsidRDefault="00607B3A" w:rsidP="00607B3A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/>
        </w:rPr>
      </w:pPr>
      <w:r w:rsidRPr="00607B3A">
        <w:rPr>
          <w:rFonts w:ascii="Times New Roman" w:hAnsi="Times New Roman" w:cs="Times New Roman"/>
        </w:rPr>
        <w:t>Non-colliding CRS shall be included in the tests setup</w:t>
      </w:r>
    </w:p>
    <w:p w:rsidR="00607B3A" w:rsidRDefault="00607B3A" w:rsidP="00607B3A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For modulation,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following options can be considered: </w:t>
      </w:r>
    </w:p>
    <w:p w:rsidR="001102C6" w:rsidRPr="00607B3A" w:rsidRDefault="001102C6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/>
        </w:rPr>
      </w:pPr>
      <w:r w:rsidRPr="00607B3A">
        <w:rPr>
          <w:rFonts w:ascii="Times New Roman" w:hAnsi="Times New Roman" w:cs="Times New Roman"/>
        </w:rPr>
        <w:t>Around MCS#5</w:t>
      </w:r>
    </w:p>
    <w:p w:rsidR="001102C6" w:rsidRPr="00607B3A" w:rsidRDefault="001102C6" w:rsidP="00B20830">
      <w:pPr>
        <w:pStyle w:val="ListParagraph"/>
        <w:numPr>
          <w:ilvl w:val="1"/>
          <w:numId w:val="20"/>
        </w:numPr>
        <w:ind w:firstLineChars="0"/>
      </w:pPr>
      <w:r w:rsidRPr="00607B3A">
        <w:rPr>
          <w:rFonts w:ascii="Times New Roman" w:hAnsi="Times New Roman" w:cs="Times New Roman"/>
        </w:rPr>
        <w:t>Around MCS#14</w:t>
      </w:r>
    </w:p>
    <w:p w:rsidR="001102C6" w:rsidRPr="00607B3A" w:rsidRDefault="001102C6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/>
        </w:rPr>
      </w:pPr>
      <w:r w:rsidRPr="00607B3A">
        <w:rPr>
          <w:rFonts w:ascii="Times New Roman" w:hAnsi="Times New Roman" w:cs="Times New Roman"/>
        </w:rPr>
        <w:t>Around MCS#20</w:t>
      </w:r>
    </w:p>
    <w:p w:rsidR="00607B3A" w:rsidRDefault="00B20830" w:rsidP="00057832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For resource utilization, the following options can be considered:</w:t>
      </w:r>
    </w:p>
    <w:p w:rsid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Option 1: 10%</w:t>
      </w:r>
    </w:p>
    <w:p w:rsid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Option 2: 20%</w:t>
      </w:r>
    </w:p>
    <w:p w:rsid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Option 3: 30%</w:t>
      </w:r>
    </w:p>
    <w:p w:rsid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Option 4: 50%</w:t>
      </w:r>
    </w:p>
    <w:p w:rsidR="00B20830" w:rsidRDefault="00B20830" w:rsidP="00B20830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The interference set</w:t>
      </w:r>
    </w:p>
    <w:p w:rsidR="00B20830" w:rsidRP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/>
        </w:rPr>
      </w:pPr>
      <w:r w:rsidRPr="00B20830">
        <w:rPr>
          <w:rFonts w:ascii="Times New Roman" w:hAnsi="Times New Roman" w:cs="Times New Roman"/>
        </w:rPr>
        <w:t>Option 1: the 1st set (corresponding to 5%-tile)</w:t>
      </w:r>
    </w:p>
    <w:p w:rsidR="00B20830" w:rsidRP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/>
        </w:rPr>
      </w:pPr>
      <w:r w:rsidRPr="00B20830">
        <w:rPr>
          <w:rFonts w:ascii="Times New Roman" w:hAnsi="Times New Roman" w:cs="Times New Roman"/>
        </w:rPr>
        <w:t>Option 2: The 10th set (corresponding to 50%-tile)</w:t>
      </w:r>
    </w:p>
    <w:p w:rsidR="00B20830" w:rsidRPr="00B20830" w:rsidRDefault="00B20830" w:rsidP="00B20830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 w:cs="Times New Roman" w:hint="eastAsia"/>
        </w:rPr>
      </w:pPr>
      <w:r w:rsidRPr="00B20830">
        <w:rPr>
          <w:rFonts w:ascii="Times New Roman" w:hAnsi="Times New Roman" w:cs="Times New Roman"/>
        </w:rPr>
        <w:t>Option 3: The 16th set (corresponding to 80%-tile)</w:t>
      </w:r>
    </w:p>
    <w:p w:rsidR="001102C6" w:rsidRPr="004F341D" w:rsidRDefault="001102C6" w:rsidP="004F341D">
      <w:pPr>
        <w:numPr>
          <w:ilvl w:val="0"/>
          <w:numId w:val="20"/>
        </w:numPr>
        <w:rPr>
          <w:lang w:val="en-US"/>
        </w:rPr>
      </w:pPr>
      <w:r w:rsidRPr="004F341D">
        <w:rPr>
          <w:lang w:val="en-US"/>
        </w:rPr>
        <w:t>Evaluate tests for following transmission mode</w:t>
      </w:r>
    </w:p>
    <w:p w:rsidR="001102C6" w:rsidRDefault="001102C6" w:rsidP="002A4987">
      <w:pPr>
        <w:numPr>
          <w:ilvl w:val="1"/>
          <w:numId w:val="20"/>
        </w:numPr>
        <w:rPr>
          <w:rFonts w:hint="eastAsia"/>
          <w:lang w:val="en-US"/>
        </w:rPr>
      </w:pPr>
      <w:r w:rsidRPr="004F341D">
        <w:rPr>
          <w:lang w:val="en-US"/>
        </w:rPr>
        <w:t>TM2, TM3, TM4, TM9</w:t>
      </w:r>
    </w:p>
    <w:p w:rsidR="00993F7D" w:rsidRDefault="00993F7D" w:rsidP="00993F7D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>resource</w:t>
      </w:r>
      <w:r>
        <w:rPr>
          <w:rFonts w:hint="eastAsia"/>
          <w:lang w:val="en-US"/>
        </w:rPr>
        <w:t xml:space="preserve"> utilization, in order to reduce the simulation efforts, only 10% and 30% are selected to investigate. For the </w:t>
      </w:r>
      <w:r>
        <w:rPr>
          <w:lang w:val="en-US"/>
        </w:rPr>
        <w:t>interference</w:t>
      </w:r>
      <w:r>
        <w:rPr>
          <w:rFonts w:hint="eastAsia"/>
          <w:lang w:val="en-US"/>
        </w:rPr>
        <w:t xml:space="preserve"> set, the </w:t>
      </w:r>
      <w:r>
        <w:rPr>
          <w:lang w:val="en-US"/>
        </w:rPr>
        <w:t>interference</w:t>
      </w:r>
      <w:r>
        <w:rPr>
          <w:rFonts w:hint="eastAsia"/>
          <w:lang w:val="en-US"/>
        </w:rPr>
        <w:t xml:space="preserve"> level for RU=30% is selected and applied for all </w:t>
      </w:r>
      <w:r>
        <w:rPr>
          <w:lang w:val="en-US"/>
        </w:rPr>
        <w:t>other</w:t>
      </w:r>
      <w:r>
        <w:rPr>
          <w:rFonts w:hint="eastAsia"/>
          <w:lang w:val="en-US"/>
        </w:rPr>
        <w:t xml:space="preserve"> resource utilization for </w:t>
      </w:r>
      <w:r>
        <w:rPr>
          <w:lang w:val="en-US"/>
        </w:rPr>
        <w:t>simplification</w:t>
      </w:r>
      <w:r>
        <w:rPr>
          <w:rFonts w:hint="eastAsia"/>
          <w:lang w:val="en-US"/>
        </w:rPr>
        <w:t xml:space="preserve">. According to </w:t>
      </w:r>
      <w:r w:rsidR="00F855C5">
        <w:rPr>
          <w:rFonts w:hint="eastAsia"/>
          <w:lang w:val="en-US"/>
        </w:rPr>
        <w:t xml:space="preserve">the interference modelling agreed in 36.863, as shown in </w:t>
      </w:r>
      <w:r w:rsidR="00F855C5">
        <w:rPr>
          <w:lang w:val="en-US"/>
        </w:rPr>
        <w:fldChar w:fldCharType="begin"/>
      </w:r>
      <w:r w:rsidR="00F855C5">
        <w:rPr>
          <w:lang w:val="en-US"/>
        </w:rPr>
        <w:instrText xml:space="preserve"> </w:instrText>
      </w:r>
      <w:r w:rsidR="00F855C5">
        <w:rPr>
          <w:rFonts w:hint="eastAsia"/>
          <w:lang w:val="en-US"/>
        </w:rPr>
        <w:instrText>REF _Ref416605351 \h</w:instrText>
      </w:r>
      <w:r w:rsidR="00F855C5">
        <w:rPr>
          <w:lang w:val="en-US"/>
        </w:rPr>
        <w:instrText xml:space="preserve"> </w:instrText>
      </w:r>
      <w:r w:rsidR="00F855C5">
        <w:rPr>
          <w:lang w:val="en-US"/>
        </w:rPr>
      </w:r>
      <w:r w:rsidR="00F855C5">
        <w:rPr>
          <w:lang w:val="en-US"/>
        </w:rPr>
        <w:fldChar w:fldCharType="separate"/>
      </w:r>
      <w:r w:rsidR="00F855C5">
        <w:t xml:space="preserve">Table </w:t>
      </w:r>
      <w:r w:rsidR="00F855C5">
        <w:rPr>
          <w:noProof/>
        </w:rPr>
        <w:t>1</w:t>
      </w:r>
      <w:r w:rsidR="00F855C5">
        <w:rPr>
          <w:lang w:val="en-US"/>
        </w:rPr>
        <w:fldChar w:fldCharType="end"/>
      </w:r>
      <w:r w:rsidR="005C58D3">
        <w:rPr>
          <w:rFonts w:hint="eastAsia"/>
          <w:lang w:val="en-US"/>
        </w:rPr>
        <w:t xml:space="preserve">, </w:t>
      </w:r>
      <w:r w:rsidR="005C58D3">
        <w:rPr>
          <w:lang w:val="en-US"/>
        </w:rPr>
        <w:t>the</w:t>
      </w:r>
      <w:r w:rsidR="002B59DE">
        <w:rPr>
          <w:lang w:val="en-US"/>
        </w:rPr>
        <w:t xml:space="preserve"> interference level </w:t>
      </w:r>
      <w:r w:rsidR="002B59DE">
        <w:rPr>
          <w:rFonts w:hint="eastAsia"/>
          <w:lang w:val="en-US"/>
        </w:rPr>
        <w:t xml:space="preserve">for different option </w:t>
      </w:r>
      <w:r w:rsidR="002B59DE">
        <w:rPr>
          <w:lang w:val="en-US"/>
        </w:rPr>
        <w:t>is</w:t>
      </w:r>
      <w:r w:rsidR="002B59DE">
        <w:rPr>
          <w:rFonts w:hint="eastAsia"/>
          <w:lang w:val="en-US"/>
        </w:rPr>
        <w:t xml:space="preserve"> given in </w:t>
      </w:r>
      <w:r w:rsidR="002B59DE">
        <w:rPr>
          <w:lang w:val="en-US"/>
        </w:rPr>
        <w:fldChar w:fldCharType="begin"/>
      </w:r>
      <w:r w:rsidR="002B59DE">
        <w:rPr>
          <w:lang w:val="en-US"/>
        </w:rPr>
        <w:instrText xml:space="preserve"> </w:instrText>
      </w:r>
      <w:r w:rsidR="002B59DE">
        <w:rPr>
          <w:rFonts w:hint="eastAsia"/>
          <w:lang w:val="en-US"/>
        </w:rPr>
        <w:instrText>REF _Ref416605807 \h</w:instrText>
      </w:r>
      <w:r w:rsidR="002B59DE">
        <w:rPr>
          <w:lang w:val="en-US"/>
        </w:rPr>
        <w:instrText xml:space="preserve"> </w:instrText>
      </w:r>
      <w:r w:rsidR="002B59DE">
        <w:rPr>
          <w:lang w:val="en-US"/>
        </w:rPr>
      </w:r>
      <w:r w:rsidR="002B59DE">
        <w:rPr>
          <w:lang w:val="en-US"/>
        </w:rPr>
        <w:fldChar w:fldCharType="separate"/>
      </w:r>
      <w:r w:rsidR="002B59DE">
        <w:t xml:space="preserve">Table </w:t>
      </w:r>
      <w:r w:rsidR="002B59DE">
        <w:rPr>
          <w:noProof/>
        </w:rPr>
        <w:t>2</w:t>
      </w:r>
      <w:r w:rsidR="002B59DE">
        <w:rPr>
          <w:lang w:val="en-US"/>
        </w:rPr>
        <w:fldChar w:fldCharType="end"/>
      </w:r>
      <w:r w:rsidR="002B59DE">
        <w:rPr>
          <w:rFonts w:hint="eastAsia"/>
          <w:lang w:val="en-US"/>
        </w:rPr>
        <w:t xml:space="preserve">. </w:t>
      </w:r>
    </w:p>
    <w:p w:rsidR="005C58D3" w:rsidRPr="005C58D3" w:rsidRDefault="00B71E99" w:rsidP="00993F7D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summary,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_Ref416607581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key parameters are given according to the above </w:t>
      </w:r>
      <w:r>
        <w:rPr>
          <w:lang w:val="en-US"/>
        </w:rPr>
        <w:t>agreements</w:t>
      </w:r>
      <w:r>
        <w:rPr>
          <w:rFonts w:hint="eastAsia"/>
          <w:lang w:val="en-US"/>
        </w:rPr>
        <w:t xml:space="preserve">. The </w:t>
      </w:r>
      <w:r w:rsidR="006D698F">
        <w:rPr>
          <w:lang w:val="en-US"/>
        </w:rPr>
        <w:t>parameters with varied value are</w:t>
      </w:r>
      <w:r>
        <w:rPr>
          <w:rFonts w:hint="eastAsia"/>
          <w:lang w:val="en-US"/>
        </w:rPr>
        <w:t xml:space="preserve">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_Ref416607636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US"/>
        </w:rPr>
        <w:fldChar w:fldCharType="end"/>
      </w:r>
      <w:r w:rsidR="00102B75">
        <w:rPr>
          <w:rFonts w:hint="eastAsia"/>
          <w:lang w:val="en-US"/>
        </w:rPr>
        <w:t xml:space="preserve">. </w:t>
      </w:r>
      <w:r w:rsidR="005B419D">
        <w:rPr>
          <w:rFonts w:hint="eastAsia"/>
          <w:lang w:val="en-US"/>
        </w:rPr>
        <w:t xml:space="preserve">In the next sections, </w:t>
      </w:r>
      <w:r w:rsidR="007E6797">
        <w:rPr>
          <w:rFonts w:hint="eastAsia"/>
          <w:lang w:val="en-US"/>
        </w:rPr>
        <w:t>simulation results are shown for selected case</w:t>
      </w:r>
      <w:r w:rsidR="00DD4E5C">
        <w:rPr>
          <w:rFonts w:hint="eastAsia"/>
          <w:lang w:val="en-US"/>
        </w:rPr>
        <w:t>s</w:t>
      </w:r>
      <w:r w:rsidR="007E6797">
        <w:rPr>
          <w:rFonts w:hint="eastAsia"/>
          <w:lang w:val="en-US"/>
        </w:rPr>
        <w:t xml:space="preserve">. </w:t>
      </w:r>
    </w:p>
    <w:p w:rsidR="00993F7D" w:rsidRPr="002D2126" w:rsidRDefault="00993F7D" w:rsidP="00C30678">
      <w:pPr>
        <w:pStyle w:val="Caption"/>
        <w:keepNext/>
        <w:widowControl w:val="0"/>
      </w:pPr>
      <w:bookmarkStart w:id="4" w:name="_Ref41660535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1CBF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>:</w:t>
      </w:r>
      <w:r w:rsidRPr="002D2126">
        <w:t xml:space="preserve"> Average of the evaluation results on 5%-tile Geometry when RU=30%</w:t>
      </w:r>
      <w:r>
        <w:rPr>
          <w:rFonts w:hint="eastAsia"/>
        </w:rPr>
        <w:t xml:space="preserve"> (a.k.a. </w:t>
      </w:r>
      <w:r>
        <w:t>Table 6.3.2-4</w:t>
      </w:r>
      <w:r>
        <w:rPr>
          <w:rFonts w:hint="eastAsia"/>
        </w:rPr>
        <w:t xml:space="preserve"> of 36.863)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38"/>
      </w:tblGrid>
      <w:tr w:rsidR="00993F7D" w:rsidRPr="002D2126" w:rsidTr="001102C6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3F7D" w:rsidRPr="002D2126" w:rsidRDefault="00993F7D" w:rsidP="001102C6">
            <w:pPr>
              <w:pStyle w:val="TAH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Set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3F7D" w:rsidRPr="00993F7D" w:rsidRDefault="00993F7D" w:rsidP="001102C6">
            <w:pPr>
              <w:pStyle w:val="TAH"/>
              <w:rPr>
                <w:lang w:val="en-US" w:eastAsia="zh-CN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 w:val="22"/>
                        <w:szCs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I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3F7D" w:rsidRPr="00993F7D" w:rsidRDefault="00993F7D" w:rsidP="001102C6">
            <w:pPr>
              <w:pStyle w:val="TAH"/>
              <w:rPr>
                <w:lang w:val="en-US" w:eastAsia="zh-CN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 w:val="22"/>
                        <w:szCs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I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3F7D" w:rsidRPr="00993F7D" w:rsidRDefault="00993F7D" w:rsidP="001102C6">
            <w:pPr>
              <w:pStyle w:val="TAH"/>
              <w:rPr>
                <w:lang w:val="en-US" w:eastAsia="zh-CN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 w:val="22"/>
                        <w:szCs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I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Calibri"/>
                            <w:color w:val="000000"/>
                            <w:sz w:val="22"/>
                            <w:szCs w:val="22"/>
                            <w:lang w:val="en-US" w:eastAsia="zh-CN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1.340471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-0.73621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3.066401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3.922121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0.993835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4.484912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5.187652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1.922775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5.238305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6.05476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2.421963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5.779836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6.898605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3.003966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6.321041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7.553384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3.273023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6.799797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8.160243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2.876637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7.058987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8.630169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3.315201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7.446207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9.124317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3.271485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7.711411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9.693093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3.685917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8.182885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10.19666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3.780769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8.552738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10.78737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5.862466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9.369883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11.30776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5.396398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9.583789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11.96284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6.454303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10.30369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12.76359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7.823391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11.21865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13.99194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9.088526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12.36336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15.3589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10.74759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13.76737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17.44036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13.573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16.01893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21.18595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19.28102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20.15115</w:t>
            </w:r>
          </w:p>
        </w:tc>
      </w:tr>
      <w:tr w:rsidR="00993F7D" w:rsidRPr="002D2126" w:rsidTr="001102C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29.049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27.70898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F7D" w:rsidRPr="002D2126" w:rsidRDefault="00993F7D" w:rsidP="001102C6">
            <w:pPr>
              <w:pStyle w:val="TAC"/>
              <w:rPr>
                <w:lang w:val="en-US" w:eastAsia="zh-CN"/>
              </w:rPr>
            </w:pPr>
            <w:r w:rsidRPr="002D2126">
              <w:rPr>
                <w:lang w:val="en-US" w:eastAsia="zh-CN"/>
              </w:rPr>
              <w:t>28.10518</w:t>
            </w:r>
          </w:p>
        </w:tc>
      </w:tr>
    </w:tbl>
    <w:p w:rsidR="00C30678" w:rsidRDefault="00C30678" w:rsidP="00690D76">
      <w:pPr>
        <w:pStyle w:val="Caption"/>
        <w:keepNext/>
        <w:rPr>
          <w:rFonts w:hint="eastAsia"/>
        </w:rPr>
      </w:pPr>
    </w:p>
    <w:p w:rsidR="005C58D3" w:rsidRDefault="005C58D3" w:rsidP="005C58D3">
      <w:pPr>
        <w:pStyle w:val="Caption"/>
        <w:keepNext/>
        <w:rPr>
          <w:rFonts w:hint="eastAsia"/>
        </w:rPr>
      </w:pPr>
      <w:bookmarkStart w:id="5" w:name="_Ref4166058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1CBF"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>: The interference level</w:t>
      </w:r>
      <w:r w:rsidR="004C2ED4">
        <w:rPr>
          <w:rFonts w:hint="eastAsia"/>
        </w:rPr>
        <w:t>s</w:t>
      </w:r>
      <w:r>
        <w:rPr>
          <w:rFonts w:hint="eastAsia"/>
        </w:rPr>
        <w:t xml:space="preserve"> for different interference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0A517B" w:rsidTr="000A517B">
        <w:tc>
          <w:tcPr>
            <w:tcW w:w="4927" w:type="dxa"/>
          </w:tcPr>
          <w:p w:rsidR="000A517B" w:rsidRPr="00DE64E4" w:rsidRDefault="00DE64E4" w:rsidP="00DE64E4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Interference options</w:t>
            </w:r>
          </w:p>
        </w:tc>
        <w:tc>
          <w:tcPr>
            <w:tcW w:w="4928" w:type="dxa"/>
          </w:tcPr>
          <w:p w:rsidR="000A517B" w:rsidRPr="00DE64E4" w:rsidRDefault="00DE64E4" w:rsidP="00DE64E4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INR1 and INR2 value for each option</w:t>
            </w:r>
          </w:p>
        </w:tc>
      </w:tr>
      <w:tr w:rsidR="000A517B" w:rsidTr="000A517B">
        <w:tc>
          <w:tcPr>
            <w:tcW w:w="4927" w:type="dxa"/>
          </w:tcPr>
          <w:p w:rsidR="000A517B" w:rsidRDefault="000A517B" w:rsidP="000A517B">
            <w:r w:rsidRPr="00B20830">
              <w:rPr>
                <w:lang w:val="en-US"/>
              </w:rPr>
              <w:t>Option 1: the 1st set (corresponding to 5%-tile)</w:t>
            </w:r>
          </w:p>
        </w:tc>
        <w:tc>
          <w:tcPr>
            <w:tcW w:w="4928" w:type="dxa"/>
          </w:tcPr>
          <w:p w:rsidR="000A517B" w:rsidRPr="000A517B" w:rsidRDefault="000A517B" w:rsidP="000A517B">
            <w:pPr>
              <w:jc w:val="center"/>
            </w:pPr>
            <w:r>
              <w:rPr>
                <w:rFonts w:eastAsiaTheme="minorEastAsia" w:hint="eastAsia"/>
              </w:rPr>
              <w:t>[INR1, INR2]= [1.34,-0.73] dB</w:t>
            </w:r>
          </w:p>
        </w:tc>
      </w:tr>
      <w:tr w:rsidR="000A517B" w:rsidTr="000A517B">
        <w:tc>
          <w:tcPr>
            <w:tcW w:w="4927" w:type="dxa"/>
          </w:tcPr>
          <w:p w:rsidR="000A517B" w:rsidRDefault="000A517B" w:rsidP="000A517B">
            <w:r w:rsidRPr="00B20830">
              <w:rPr>
                <w:lang w:val="en-US"/>
              </w:rPr>
              <w:t>Option 2: The 10th set (corresponding to 50%-tile)</w:t>
            </w:r>
          </w:p>
        </w:tc>
        <w:tc>
          <w:tcPr>
            <w:tcW w:w="4928" w:type="dxa"/>
          </w:tcPr>
          <w:p w:rsidR="000A517B" w:rsidRDefault="000A517B" w:rsidP="000A517B">
            <w:pPr>
              <w:jc w:val="center"/>
            </w:pPr>
            <w:r>
              <w:rPr>
                <w:rFonts w:eastAsiaTheme="minorEastAsia" w:hint="eastAsia"/>
              </w:rPr>
              <w:t>[INR1, INR2]= [9.7,3.7] dB</w:t>
            </w:r>
          </w:p>
        </w:tc>
      </w:tr>
      <w:tr w:rsidR="000A517B" w:rsidTr="000A517B">
        <w:tc>
          <w:tcPr>
            <w:tcW w:w="4927" w:type="dxa"/>
          </w:tcPr>
          <w:p w:rsidR="000A517B" w:rsidRPr="000A517B" w:rsidRDefault="000A517B" w:rsidP="000A517B">
            <w:pPr>
              <w:rPr>
                <w:lang w:val="en-US"/>
              </w:rPr>
            </w:pPr>
            <w:r w:rsidRPr="000A517B">
              <w:rPr>
                <w:lang w:val="en-US"/>
              </w:rPr>
              <w:t>Option 3: The 16th set (corresponding to 80%-tile)</w:t>
            </w:r>
          </w:p>
        </w:tc>
        <w:tc>
          <w:tcPr>
            <w:tcW w:w="4928" w:type="dxa"/>
          </w:tcPr>
          <w:p w:rsidR="000A517B" w:rsidRDefault="000A517B" w:rsidP="000A517B">
            <w:pPr>
              <w:jc w:val="center"/>
            </w:pPr>
            <w:r>
              <w:rPr>
                <w:rFonts w:eastAsiaTheme="minorEastAsia" w:hint="eastAsia"/>
              </w:rPr>
              <w:t>[INR1, INR2]= [14,9.1] dB</w:t>
            </w:r>
          </w:p>
        </w:tc>
      </w:tr>
    </w:tbl>
    <w:p w:rsidR="000A517B" w:rsidRPr="000A517B" w:rsidRDefault="000A517B" w:rsidP="000A517B"/>
    <w:p w:rsidR="005C58D3" w:rsidRPr="005C58D3" w:rsidRDefault="005C58D3" w:rsidP="005C58D3">
      <w:pPr>
        <w:rPr>
          <w:rFonts w:hint="eastAsia"/>
        </w:rPr>
      </w:pPr>
    </w:p>
    <w:p w:rsidR="00690D76" w:rsidRDefault="00690D76" w:rsidP="00690D76">
      <w:pPr>
        <w:pStyle w:val="Caption"/>
        <w:keepNext/>
      </w:pPr>
      <w:bookmarkStart w:id="6" w:name="_Ref41660758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1CBF">
        <w:rPr>
          <w:noProof/>
        </w:rPr>
        <w:t>3</w:t>
      </w:r>
      <w:r>
        <w:fldChar w:fldCharType="end"/>
      </w:r>
      <w:bookmarkEnd w:id="6"/>
      <w:r>
        <w:rPr>
          <w:rFonts w:hint="eastAsia"/>
        </w:rPr>
        <w:t>: Key parameters for the link level simulation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3"/>
        <w:gridCol w:w="114"/>
        <w:gridCol w:w="71"/>
        <w:gridCol w:w="1532"/>
        <w:gridCol w:w="2832"/>
        <w:gridCol w:w="3261"/>
      </w:tblGrid>
      <w:tr w:rsidR="00DB189E" w:rsidRPr="002D2126" w:rsidTr="00DB189E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89E" w:rsidRPr="002D2126" w:rsidRDefault="00DB189E" w:rsidP="00DB189E">
            <w:pPr>
              <w:pStyle w:val="TAH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89E" w:rsidRPr="002D2126" w:rsidRDefault="00DB189E" w:rsidP="00DB189E">
            <w:pPr>
              <w:pStyle w:val="TAH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Carrier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 GHz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System bandwidth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 MHz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Duplex mode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FDD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Transmission mode in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TM3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MIMO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2x2, low correlation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Channel model and Doppler frequency for target and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EVA5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different channel seed for between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 xml:space="preserve">Number of explicitly </w:t>
            </w:r>
            <w:proofErr w:type="spellStart"/>
            <w:r w:rsidRPr="002D2126">
              <w:t>modeled</w:t>
            </w:r>
            <w:proofErr w:type="spellEnd"/>
            <w:r w:rsidRPr="002D2126">
              <w:t xml:space="preserve">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  <w:lang w:val="en-US"/>
              </w:rPr>
            </w:pPr>
            <w:r w:rsidRPr="002D2126">
              <w:t>2 interfering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Signal level for serving cell CRS (</w:t>
            </w:r>
            <w:proofErr w:type="spellStart"/>
            <w:r w:rsidRPr="002D2126">
              <w:t>Es</w:t>
            </w:r>
            <w:proofErr w:type="spellEnd"/>
            <w:r w:rsidRPr="002D2126">
              <w:t>/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[0:2:20]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 xml:space="preserve">Signal level for interfering cells CRS (interference over 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</w:t>
            </w:r>
            <w:r>
              <w:rPr>
                <w:rFonts w:eastAsia="MS PGothic"/>
              </w:rPr>
              <w:t xml:space="preserve"> </w:t>
            </w:r>
            <w:r w:rsidRPr="002D2126">
              <w:rPr>
                <w:rFonts w:eastAsia="MS PGothic"/>
              </w:rPr>
              <w:t>interfering cell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DB189E" w:rsidRDefault="00DB189E" w:rsidP="00DB189E">
            <w:pPr>
              <w:pStyle w:val="TAC"/>
              <w:rPr>
                <w:rFonts w:hint="eastAsia"/>
                <w:lang w:eastAsia="zh-CN"/>
              </w:rPr>
            </w:pPr>
            <w:r w:rsidRPr="002D2126">
              <w:rPr>
                <w:rFonts w:eastAsia="MS PGothic"/>
              </w:rPr>
              <w:t>INR1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DB189E" w:rsidRDefault="00DB189E" w:rsidP="00DB189E">
            <w:pPr>
              <w:pStyle w:val="TAC"/>
              <w:rPr>
                <w:rFonts w:hint="eastAsia"/>
                <w:lang w:eastAsia="zh-CN"/>
              </w:rPr>
            </w:pPr>
            <w:r w:rsidRPr="002D2126">
              <w:rPr>
                <w:rFonts w:eastAsia="MS PGothic"/>
              </w:rPr>
              <w:t>INR2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Other cells interference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AWGN with 1 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  <w:r w:rsidRPr="002D2126">
              <w:rPr>
                <w:rFonts w:eastAsia="MS PGothic"/>
              </w:rPr>
              <w:t xml:space="preserve"> level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Network synchronization in time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Del="008C7C7D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Time-delay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[3 us]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[-1 us]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Network synchronization in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Frequency shift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DB189E" w:rsidRPr="002D2126" w:rsidDel="008C7C7D" w:rsidTr="00DB189E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300 Hz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-100 Hz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 CRS ports per cell with planning, non-colliding CRS between explicitly modelled serving and the first two interfering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A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B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 (PB=1)</w:t>
            </w:r>
          </w:p>
        </w:tc>
      </w:tr>
      <w:tr w:rsidR="00DB189E" w:rsidRPr="002D2126" w:rsidTr="00DB189E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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0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Feedback mode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None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Mincho"/>
                <w:lang w:val="en-US"/>
              </w:rPr>
            </w:pPr>
            <w:r w:rsidRPr="002D2126">
              <w:t>Channel and interference estimation at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and realizable channel and interference covariance estimates with no a-priori knowledge of the channel state information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Mincho"/>
                <w:lang w:val="en-US"/>
              </w:rPr>
            </w:pPr>
            <w:r w:rsidRPr="002D2126">
              <w:t>Time/frequency tracking at the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algorithms should be used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Mincho"/>
                <w:lang w:val="en-US"/>
              </w:rPr>
            </w:pPr>
            <w:r w:rsidRPr="002D2126">
              <w:t>Physical channels transmitted in serving cell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PCFICH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CFI = 2 in all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PCFICH/PDCCH detection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Not considered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t>Physical channels transmitted in interfering cells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PDCCH</w:t>
            </w:r>
          </w:p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PDSCH</w:t>
            </w:r>
          </w:p>
          <w:p w:rsidR="00DB189E" w:rsidRPr="002D2126" w:rsidRDefault="00DB189E" w:rsidP="00DB189E">
            <w:pPr>
              <w:pStyle w:val="TAC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</w:rPr>
            </w:pPr>
            <w:r w:rsidRPr="002D2126">
              <w:lastRenderedPageBreak/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50 PRB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B189E" w:rsidRPr="006C6BA7" w:rsidRDefault="00DB189E" w:rsidP="00DB189E">
            <w:pPr>
              <w:pStyle w:val="TAL"/>
              <w:ind w:firstLine="480"/>
              <w:jc w:val="center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efined in 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</w:pPr>
            <w:r w:rsidRPr="002D2126">
              <w:t>As specified in TS36.212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  <w:rPr>
                <w:lang w:val="en-US"/>
              </w:rPr>
            </w:pPr>
            <w:r w:rsidRPr="008C7C88">
              <w:t>Random full band (50PRB) on/off model, proportional to the average resource utilization in the interfering cells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</w:pPr>
            <w:r w:rsidRPr="002D2126">
              <w:t xml:space="preserve">Randomly changing rank per allocated </w:t>
            </w:r>
            <w:proofErr w:type="spellStart"/>
            <w:r w:rsidRPr="002D2126">
              <w:t>subband</w:t>
            </w:r>
            <w:proofErr w:type="spellEnd"/>
            <w:r w:rsidRPr="002D2126">
              <w:t xml:space="preserve"> from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to </w:t>
            </w:r>
            <w:proofErr w:type="spellStart"/>
            <w:r w:rsidRPr="002D2126">
              <w:t>subframe</w:t>
            </w:r>
            <w:proofErr w:type="spellEnd"/>
            <w:r w:rsidRPr="002D2126">
              <w:t>: 80% rank-1, 20% rank-2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TM3: N/A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  <w:rPr>
                <w:rFonts w:eastAsia="MS PGothic"/>
              </w:rPr>
            </w:pPr>
            <w:r w:rsidRPr="005745A5">
              <w:t>Randomly modulated 16QAM symbols over allocated interfering resources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DB189E" w:rsidRPr="002D2126" w:rsidTr="00DB189E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DB189E" w:rsidRPr="002D2126" w:rsidTr="0003444C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DB189E" w:rsidRPr="002D2126" w:rsidTr="0003444C">
        <w:trPr>
          <w:trHeight w:val="397"/>
        </w:trPr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Model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</w:pPr>
            <w:r w:rsidRPr="002D2126"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DB189E" w:rsidRPr="002D2126" w:rsidTr="0003444C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proofErr w:type="spellStart"/>
            <w:r w:rsidRPr="002D2126">
              <w:t>Tx</w:t>
            </w:r>
            <w:proofErr w:type="spellEnd"/>
            <w:r w:rsidRPr="002D2126">
              <w:t xml:space="preserve"> EVM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6% in both alignment and impairment simulations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proofErr w:type="spellStart"/>
            <w:r w:rsidRPr="002D2126">
              <w:t>Noc</w:t>
            </w:r>
            <w:proofErr w:type="spellEnd"/>
            <w:r w:rsidRPr="002D2126">
              <w:t xml:space="preserve"> at antenna port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[-98 </w:t>
            </w:r>
            <w:proofErr w:type="spellStart"/>
            <w:r w:rsidRPr="002D2126">
              <w:rPr>
                <w:rFonts w:eastAsia="MS PGothic"/>
              </w:rPr>
              <w:t>dBm</w:t>
            </w:r>
            <w:proofErr w:type="spellEnd"/>
            <w:r w:rsidRPr="002D2126">
              <w:rPr>
                <w:rFonts w:eastAsia="MS PGothic"/>
              </w:rPr>
              <w:t>]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Cyclic prefix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smartTag w:uri="urn:schemas-microsoft-com:office:smarttags" w:element="place">
              <w:smartTag w:uri="urn:schemas-microsoft-com:office:smarttags" w:element="City">
                <w:r w:rsidRPr="002D2126">
                  <w:rPr>
                    <w:rFonts w:eastAsia="MS PGothic"/>
                  </w:rPr>
                  <w:t>Normal</w:t>
                </w:r>
              </w:smartTag>
            </w:smartTag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Simulation length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10000 sub-frames at minimum</w:t>
            </w:r>
          </w:p>
        </w:tc>
      </w:tr>
      <w:tr w:rsidR="00DB189E" w:rsidRPr="002D2126" w:rsidTr="00DB189E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Simulation output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throughput vs. serving cell </w:t>
            </w:r>
            <w:proofErr w:type="spellStart"/>
            <w:r w:rsidRPr="002D2126">
              <w:rPr>
                <w:rFonts w:eastAsia="MS PGothic"/>
              </w:rPr>
              <w:t>Es</w:t>
            </w:r>
            <w:proofErr w:type="spellEnd"/>
            <w:r w:rsidRPr="002D2126">
              <w:rPr>
                <w:rFonts w:eastAsia="MS PGothic"/>
              </w:rPr>
              <w:t>/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</w:p>
        </w:tc>
      </w:tr>
      <w:tr w:rsidR="00DB189E" w:rsidRPr="002D2126" w:rsidTr="00DB189E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Detector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</w:pPr>
            <w:r w:rsidRPr="002D2126">
              <w:t>MMSE-IRC with CRS based interference covariance estimation as defined in TR36.829</w:t>
            </w:r>
          </w:p>
        </w:tc>
      </w:tr>
      <w:tr w:rsidR="00DB189E" w:rsidRPr="002D2126" w:rsidTr="00DB189E">
        <w:trPr>
          <w:trHeight w:val="804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hanging="94"/>
              <w:jc w:val="center"/>
            </w:pPr>
            <w:r w:rsidRPr="002D2126">
              <w:t>CRS-IM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</w:pPr>
            <w:r w:rsidRPr="002D2126">
              <w:t>Without CRS-IM</w:t>
            </w:r>
          </w:p>
        </w:tc>
      </w:tr>
      <w:tr w:rsidR="00DB189E" w:rsidRPr="002D2126" w:rsidTr="00DB189E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189E" w:rsidRPr="002D2126" w:rsidRDefault="00DB189E" w:rsidP="00DB189E">
            <w:pPr>
              <w:pStyle w:val="TAL"/>
              <w:ind w:firstLine="480"/>
              <w:jc w:val="center"/>
            </w:pPr>
            <w:r w:rsidRPr="002D2126">
              <w:t>With CRS-IM for the 1st and 2nd strongest interfering cells</w:t>
            </w:r>
          </w:p>
        </w:tc>
      </w:tr>
    </w:tbl>
    <w:p w:rsidR="00DB189E" w:rsidRDefault="00DB189E" w:rsidP="00DB189E">
      <w:pPr>
        <w:rPr>
          <w:rFonts w:hint="eastAsia"/>
        </w:rPr>
      </w:pPr>
    </w:p>
    <w:p w:rsidR="0024379B" w:rsidRDefault="00272ADA" w:rsidP="00272ADA">
      <w:pPr>
        <w:pStyle w:val="Caption"/>
      </w:pPr>
      <w:bookmarkStart w:id="7" w:name="_Ref4166076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1CBF">
        <w:rPr>
          <w:noProof/>
        </w:rPr>
        <w:t>4</w:t>
      </w:r>
      <w:r>
        <w:fldChar w:fldCharType="end"/>
      </w:r>
      <w:bookmarkEnd w:id="7"/>
      <w:r>
        <w:rPr>
          <w:rFonts w:hint="eastAsia"/>
        </w:rPr>
        <w:t>:</w:t>
      </w:r>
      <w:r w:rsidR="0024379B">
        <w:rPr>
          <w:rFonts w:hint="eastAsia"/>
        </w:rPr>
        <w:t xml:space="preserve"> Varied parameters for the link level simulation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4253"/>
      </w:tblGrid>
      <w:tr w:rsidR="0024379B" w:rsidTr="0024379B">
        <w:trPr>
          <w:jc w:val="center"/>
        </w:trPr>
        <w:tc>
          <w:tcPr>
            <w:tcW w:w="3510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Parameters</w:t>
            </w:r>
          </w:p>
        </w:tc>
        <w:tc>
          <w:tcPr>
            <w:tcW w:w="4253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V</w:t>
            </w:r>
            <w:r>
              <w:rPr>
                <w:rFonts w:eastAsiaTheme="minorEastAsia" w:hint="eastAsia"/>
              </w:rPr>
              <w:t>aried value for each parameters</w:t>
            </w:r>
          </w:p>
        </w:tc>
      </w:tr>
      <w:tr w:rsidR="0024379B" w:rsidRPr="0024379B" w:rsidTr="0024379B">
        <w:trPr>
          <w:jc w:val="center"/>
        </w:trPr>
        <w:tc>
          <w:tcPr>
            <w:tcW w:w="3510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MCS</w:t>
            </w:r>
          </w:p>
        </w:tc>
        <w:tc>
          <w:tcPr>
            <w:tcW w:w="4253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MCS=5(QPSK), or MCS=14(16QAM) or MCS=64QAM</w:t>
            </w:r>
          </w:p>
        </w:tc>
      </w:tr>
      <w:tr w:rsidR="0024379B" w:rsidRPr="0024379B" w:rsidTr="0024379B">
        <w:trPr>
          <w:jc w:val="center"/>
        </w:trPr>
        <w:tc>
          <w:tcPr>
            <w:tcW w:w="3510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Neighbour cell load</w:t>
            </w:r>
          </w:p>
        </w:tc>
        <w:tc>
          <w:tcPr>
            <w:tcW w:w="4253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10% or 30%</w:t>
            </w:r>
          </w:p>
        </w:tc>
      </w:tr>
      <w:tr w:rsidR="0024379B" w:rsidRPr="0024379B" w:rsidTr="000A3D70">
        <w:trPr>
          <w:jc w:val="center"/>
        </w:trPr>
        <w:tc>
          <w:tcPr>
            <w:tcW w:w="3510" w:type="dxa"/>
            <w:vAlign w:val="center"/>
          </w:tcPr>
          <w:p w:rsidR="0024379B" w:rsidRPr="0024379B" w:rsidRDefault="0024379B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Interference level</w:t>
            </w:r>
          </w:p>
        </w:tc>
        <w:tc>
          <w:tcPr>
            <w:tcW w:w="4253" w:type="dxa"/>
            <w:vAlign w:val="center"/>
          </w:tcPr>
          <w:p w:rsidR="0024379B" w:rsidRDefault="0024379B" w:rsidP="000A3D70">
            <w:pPr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et 1: [INR1, INR2]=</w:t>
            </w:r>
            <w:r w:rsidR="000A3D70">
              <w:rPr>
                <w:rFonts w:eastAsiaTheme="minorEastAsia" w:hint="eastAsia"/>
              </w:rPr>
              <w:t xml:space="preserve"> [</w:t>
            </w:r>
            <w:r>
              <w:rPr>
                <w:rFonts w:eastAsiaTheme="minorEastAsia" w:hint="eastAsia"/>
              </w:rPr>
              <w:t>1.34</w:t>
            </w:r>
            <w:r w:rsidR="000A3D70">
              <w:rPr>
                <w:rFonts w:eastAsiaTheme="minorEastAsia" w:hint="eastAsia"/>
              </w:rPr>
              <w:t>,-0.73] dB</w:t>
            </w:r>
          </w:p>
          <w:p w:rsidR="000A3D70" w:rsidRDefault="000A3D70" w:rsidP="000A3D70">
            <w:pPr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et 2: [INR1, INR2]= [9.7,3.7] dB</w:t>
            </w:r>
          </w:p>
          <w:p w:rsidR="000A3D70" w:rsidRPr="000A3D70" w:rsidRDefault="000A3D70" w:rsidP="00272ADA">
            <w:pPr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et 3: [INR1, INR2]= [14,9.1] dB</w:t>
            </w:r>
          </w:p>
        </w:tc>
      </w:tr>
      <w:tr w:rsidR="00D94222" w:rsidRPr="0024379B" w:rsidTr="000A3D70">
        <w:trPr>
          <w:jc w:val="center"/>
        </w:trPr>
        <w:tc>
          <w:tcPr>
            <w:tcW w:w="3510" w:type="dxa"/>
            <w:vAlign w:val="center"/>
          </w:tcPr>
          <w:p w:rsidR="00D94222" w:rsidRPr="00D94222" w:rsidRDefault="00D94222" w:rsidP="0024379B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Transmission mode</w:t>
            </w:r>
          </w:p>
        </w:tc>
        <w:tc>
          <w:tcPr>
            <w:tcW w:w="4253" w:type="dxa"/>
            <w:vAlign w:val="center"/>
          </w:tcPr>
          <w:p w:rsidR="00D94222" w:rsidRPr="00D94222" w:rsidRDefault="00D94222" w:rsidP="000A3D70">
            <w:pPr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TM2, or TM3 or TM4 (rank-1) or TM9</w:t>
            </w:r>
          </w:p>
        </w:tc>
      </w:tr>
    </w:tbl>
    <w:p w:rsidR="00DB189E" w:rsidRDefault="00DB189E" w:rsidP="00DB189E">
      <w:pPr>
        <w:rPr>
          <w:rFonts w:hint="eastAsia"/>
        </w:rPr>
      </w:pPr>
    </w:p>
    <w:p w:rsidR="00147969" w:rsidRDefault="00147969" w:rsidP="00DB189E">
      <w:pPr>
        <w:rPr>
          <w:rFonts w:hint="eastAsia"/>
        </w:rPr>
      </w:pPr>
    </w:p>
    <w:p w:rsidR="00147969" w:rsidRDefault="00147969" w:rsidP="00147969">
      <w:pPr>
        <w:pStyle w:val="Heading1"/>
        <w:rPr>
          <w:rFonts w:hint="eastAsia"/>
        </w:rPr>
      </w:pPr>
      <w:r>
        <w:rPr>
          <w:rFonts w:hint="eastAsia"/>
        </w:rPr>
        <w:lastRenderedPageBreak/>
        <w:t>Link level simulation results</w:t>
      </w:r>
    </w:p>
    <w:p w:rsidR="00F23F1D" w:rsidRDefault="003A13F2" w:rsidP="003A13F2">
      <w:pPr>
        <w:pStyle w:val="Heading2"/>
        <w:rPr>
          <w:rFonts w:hint="eastAsia"/>
        </w:rPr>
      </w:pPr>
      <w:r>
        <w:rPr>
          <w:rFonts w:hint="eastAsia"/>
        </w:rPr>
        <w:t>Lower load vs higher load</w:t>
      </w:r>
    </w:p>
    <w:p w:rsidR="004C0259" w:rsidRPr="004C0259" w:rsidRDefault="00D65533" w:rsidP="004C0259">
      <w:pPr>
        <w:rPr>
          <w:rFonts w:hint="eastAsia"/>
        </w:rPr>
      </w:pPr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_Ref416617621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 xml:space="preserve"> and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_Ref416617629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, link level </w:t>
      </w:r>
      <w:r>
        <w:t>results</w:t>
      </w:r>
      <w:r>
        <w:rPr>
          <w:rFonts w:hint="eastAsia"/>
        </w:rPr>
        <w:t xml:space="preserve"> are given for different </w:t>
      </w:r>
      <w:r>
        <w:t>interference</w:t>
      </w:r>
      <w:r>
        <w:rPr>
          <w:rFonts w:hint="eastAsia"/>
        </w:rPr>
        <w:t xml:space="preserve"> load with the </w:t>
      </w:r>
      <w:r>
        <w:t>same</w:t>
      </w:r>
      <w:r>
        <w:rPr>
          <w:rFonts w:hint="eastAsia"/>
        </w:rPr>
        <w:t xml:space="preserve"> condition for other parameters. </w:t>
      </w:r>
      <w:r>
        <w:t>I</w:t>
      </w:r>
      <w:r>
        <w:rPr>
          <w:rFonts w:hint="eastAsia"/>
        </w:rPr>
        <w:t xml:space="preserve">n this simulation, TM2, 64QAM and </w:t>
      </w:r>
      <w:r>
        <w:t>interference</w:t>
      </w:r>
      <w:r>
        <w:rPr>
          <w:rFonts w:hint="eastAsia"/>
        </w:rPr>
        <w:t xml:space="preserve"> set 3 are used. When </w:t>
      </w:r>
      <w:r>
        <w:t>neighbour</w:t>
      </w:r>
      <w:r>
        <w:rPr>
          <w:rFonts w:hint="eastAsia"/>
        </w:rPr>
        <w:t xml:space="preserve"> cell load is 10% percent, the gain is about 5.4 </w:t>
      </w:r>
      <w:proofErr w:type="spellStart"/>
      <w:r>
        <w:rPr>
          <w:rFonts w:hint="eastAsia"/>
        </w:rPr>
        <w:t>dB</w:t>
      </w:r>
      <w:r w:rsidR="00152099">
        <w:rPr>
          <w:rFonts w:hint="eastAsia"/>
        </w:rPr>
        <w:t>.</w:t>
      </w:r>
      <w:proofErr w:type="spellEnd"/>
      <w:r w:rsidR="0015209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152099">
        <w:rPr>
          <w:rFonts w:hint="eastAsia"/>
        </w:rPr>
        <w:t>W</w:t>
      </w:r>
      <w:r>
        <w:rPr>
          <w:rFonts w:hint="eastAsia"/>
        </w:rPr>
        <w:t xml:space="preserve">hile when the load is 30% </w:t>
      </w:r>
      <w:r w:rsidR="00152099">
        <w:t>percent</w:t>
      </w:r>
      <w:r w:rsidR="00152099">
        <w:rPr>
          <w:rFonts w:hint="eastAsia"/>
        </w:rPr>
        <w:t xml:space="preserve">, </w:t>
      </w:r>
      <w:r>
        <w:t>the</w:t>
      </w:r>
      <w:r>
        <w:rPr>
          <w:rFonts w:hint="eastAsia"/>
        </w:rPr>
        <w:t xml:space="preserve"> gain is about 1.74 </w:t>
      </w:r>
      <w:proofErr w:type="spellStart"/>
      <w:r>
        <w:rPr>
          <w:rFonts w:hint="eastAsia"/>
        </w:rPr>
        <w:t>dB.</w:t>
      </w:r>
      <w:proofErr w:type="spellEnd"/>
      <w:r>
        <w:rPr>
          <w:rFonts w:hint="eastAsia"/>
        </w:rPr>
        <w:t xml:space="preserve"> </w:t>
      </w:r>
      <w:r w:rsidR="00392805">
        <w:rPr>
          <w:rFonts w:hint="eastAsia"/>
        </w:rPr>
        <w:t xml:space="preserve"> With the load increase, the gain is shrunk. Similar observations have been observed for </w:t>
      </w:r>
      <w:r w:rsidR="00392805">
        <w:t>other</w:t>
      </w:r>
      <w:r w:rsidR="00392805">
        <w:rPr>
          <w:rFonts w:hint="eastAsia"/>
        </w:rPr>
        <w:t xml:space="preserve"> transmission mode and modulation.   </w:t>
      </w:r>
    </w:p>
    <w:p w:rsidR="00540E4B" w:rsidRDefault="004C0259" w:rsidP="00540E4B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4F3519D1" wp14:editId="432C4ACE">
            <wp:extent cx="5343525" cy="36680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919" cy="366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F2" w:rsidRDefault="00540E4B" w:rsidP="00540E4B">
      <w:pPr>
        <w:pStyle w:val="Caption"/>
        <w:rPr>
          <w:rFonts w:hint="eastAsia"/>
        </w:rPr>
      </w:pPr>
      <w:bookmarkStart w:id="8" w:name="_Ref4166176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585F">
        <w:rPr>
          <w:noProof/>
        </w:rPr>
        <w:t>1</w:t>
      </w:r>
      <w:r>
        <w:fldChar w:fldCharType="end"/>
      </w:r>
      <w:bookmarkEnd w:id="8"/>
      <w:r>
        <w:rPr>
          <w:rFonts w:hint="eastAsia"/>
        </w:rPr>
        <w:t>: Link level results for TM2+64QAM+</w:t>
      </w:r>
      <w:r w:rsidRPr="00D40905">
        <w:rPr>
          <w:rFonts w:hint="eastAsia"/>
          <w:i/>
          <w:color w:val="7030A0"/>
        </w:rPr>
        <w:t>10%</w:t>
      </w:r>
      <w:r>
        <w:rPr>
          <w:rFonts w:hint="eastAsia"/>
        </w:rPr>
        <w:t>load+Interference set 3</w:t>
      </w:r>
    </w:p>
    <w:p w:rsidR="00D40905" w:rsidRDefault="004C0259" w:rsidP="00D40905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153E9F8C" wp14:editId="1E7B881E">
            <wp:extent cx="5172075" cy="351102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776" cy="351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905" w:rsidRDefault="00D40905" w:rsidP="00D40905">
      <w:pPr>
        <w:pStyle w:val="Caption"/>
        <w:rPr>
          <w:rFonts w:hint="eastAsia"/>
        </w:rPr>
      </w:pPr>
      <w:bookmarkStart w:id="9" w:name="_Ref4166176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585F">
        <w:rPr>
          <w:noProof/>
        </w:rPr>
        <w:t>2</w:t>
      </w:r>
      <w:r>
        <w:fldChar w:fldCharType="end"/>
      </w:r>
      <w:bookmarkEnd w:id="9"/>
      <w:r>
        <w:rPr>
          <w:rFonts w:hint="eastAsia"/>
        </w:rPr>
        <w:t>:</w:t>
      </w:r>
      <w:r w:rsidRPr="00D40905">
        <w:t xml:space="preserve"> </w:t>
      </w:r>
      <w:r>
        <w:rPr>
          <w:rFonts w:hint="eastAsia"/>
        </w:rPr>
        <w:t>Link level results for TM2+64QAM+</w:t>
      </w:r>
      <w:r w:rsidRPr="00D40905">
        <w:rPr>
          <w:rFonts w:hint="eastAsia"/>
          <w:i/>
          <w:color w:val="7030A0"/>
        </w:rPr>
        <w:t>30%</w:t>
      </w:r>
      <w:r>
        <w:rPr>
          <w:rFonts w:hint="eastAsia"/>
        </w:rPr>
        <w:t>load+Interference set 3</w:t>
      </w:r>
    </w:p>
    <w:p w:rsidR="004C0259" w:rsidRDefault="00392805" w:rsidP="00392805">
      <w:pPr>
        <w:pStyle w:val="Caption"/>
        <w:jc w:val="left"/>
        <w:rPr>
          <w:rFonts w:hint="eastAsia"/>
        </w:rPr>
      </w:pPr>
      <w:r w:rsidRPr="00392805">
        <w:rPr>
          <w:rFonts w:hint="eastAsia"/>
          <w:i/>
        </w:rPr>
        <w:t xml:space="preserve">Observation 1:  The neighbour cell load has </w:t>
      </w:r>
      <w:r w:rsidRPr="00392805">
        <w:rPr>
          <w:i/>
        </w:rPr>
        <w:t>significant</w:t>
      </w:r>
      <w:r w:rsidRPr="00392805">
        <w:rPr>
          <w:rFonts w:hint="eastAsia"/>
          <w:i/>
        </w:rPr>
        <w:t xml:space="preserve"> impact on the CRS-IC gain.  </w:t>
      </w:r>
    </w:p>
    <w:p w:rsidR="00C44FCD" w:rsidRDefault="00075B16" w:rsidP="00C44FCD">
      <w:r>
        <w:rPr>
          <w:rFonts w:hint="eastAsia"/>
        </w:rPr>
        <w:t xml:space="preserve">As agreed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_Ref416601187 \r \h</w:instrText>
      </w:r>
      <w:r>
        <w:instrText xml:space="preserve">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</w:rPr>
        <w:t xml:space="preserve">, we have at least two purposes to </w:t>
      </w:r>
      <w:r>
        <w:t>define the CRS-IM test:</w:t>
      </w:r>
    </w:p>
    <w:p w:rsidR="00075B16" w:rsidRDefault="00144F03" w:rsidP="00075B16">
      <w:pPr>
        <w:pStyle w:val="ListParagraph"/>
        <w:numPr>
          <w:ilvl w:val="0"/>
          <w:numId w:val="23"/>
        </w:numPr>
        <w:ind w:firstLineChars="0"/>
        <w:jc w:val="both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 xml:space="preserve">Purpose 1: </w:t>
      </w:r>
      <w:r w:rsidR="00075B16" w:rsidRPr="00075B16">
        <w:rPr>
          <w:rFonts w:ascii="Times New Roman" w:hAnsi="Times New Roman" w:cs="Times New Roman"/>
          <w:b/>
        </w:rPr>
        <w:t>To achieve MMSE-IRC+CRS-IC gain with low partial load under homogeneous scenarios.</w:t>
      </w:r>
    </w:p>
    <w:p w:rsidR="00075B16" w:rsidRPr="00075B16" w:rsidRDefault="00144F03" w:rsidP="00075B16">
      <w:pPr>
        <w:pStyle w:val="ListParagraph"/>
        <w:numPr>
          <w:ilvl w:val="0"/>
          <w:numId w:val="23"/>
        </w:numPr>
        <w:ind w:firstLineChars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 xml:space="preserve">Purpose 2: </w:t>
      </w:r>
      <w:r w:rsidR="00075B16" w:rsidRPr="00075B16">
        <w:rPr>
          <w:rFonts w:ascii="Times New Roman" w:hAnsi="Times New Roman" w:cs="Times New Roman"/>
          <w:b/>
        </w:rPr>
        <w:t>When the interference condition is not favorable for CRS-IC, there is no performance loss compared with MMSE-IRC when CRS assistance information is provided.</w:t>
      </w:r>
    </w:p>
    <w:p w:rsidR="00144F03" w:rsidRDefault="00144F03" w:rsidP="00075B16">
      <w:pPr>
        <w:rPr>
          <w:rFonts w:hint="eastAsia"/>
          <w:b/>
        </w:rPr>
      </w:pPr>
    </w:p>
    <w:p w:rsidR="00144F03" w:rsidRDefault="00144F03" w:rsidP="00075B16">
      <w:pPr>
        <w:rPr>
          <w:rFonts w:hint="eastAsia"/>
        </w:rPr>
      </w:pPr>
      <w:r>
        <w:rPr>
          <w:rFonts w:hint="eastAsia"/>
        </w:rPr>
        <w:t xml:space="preserve">Based on observation 1, to serve the purpose 1, low neighbour cell load is </w:t>
      </w:r>
      <w:r>
        <w:t>preferable</w:t>
      </w:r>
      <w:r>
        <w:rPr>
          <w:rFonts w:hint="eastAsia"/>
        </w:rPr>
        <w:t xml:space="preserve">. Hence, </w:t>
      </w:r>
    </w:p>
    <w:p w:rsidR="00144F03" w:rsidRPr="00144F03" w:rsidRDefault="00144F03" w:rsidP="00075B16">
      <w:pPr>
        <w:rPr>
          <w:rFonts w:hint="eastAsia"/>
          <w:b/>
          <w:i/>
        </w:rPr>
      </w:pPr>
      <w:r w:rsidRPr="00144F03">
        <w:rPr>
          <w:rFonts w:hint="eastAsia"/>
          <w:b/>
          <w:i/>
        </w:rPr>
        <w:t xml:space="preserve">Proposal 1: In the test cases which are designed to achieve MMSE-IRC+CRS-IC gain with low partial load under homogeneous scenarios, 10% load is used.  </w:t>
      </w:r>
    </w:p>
    <w:p w:rsidR="003A13F2" w:rsidRDefault="003A13F2" w:rsidP="003A13F2">
      <w:pPr>
        <w:pStyle w:val="Heading2"/>
        <w:rPr>
          <w:rFonts w:hint="eastAsia"/>
        </w:rPr>
      </w:pPr>
      <w:r>
        <w:rPr>
          <w:rFonts w:hint="eastAsia"/>
        </w:rPr>
        <w:t>Lower MCS vs higher MCS</w:t>
      </w:r>
    </w:p>
    <w:p w:rsidR="00DB54A2" w:rsidRDefault="00DB54A2" w:rsidP="00DB54A2">
      <w:pPr>
        <w:rPr>
          <w:rFonts w:hint="eastAsia"/>
        </w:rPr>
      </w:pPr>
      <w:r>
        <w:rPr>
          <w:rFonts w:hint="eastAsia"/>
        </w:rPr>
        <w:t xml:space="preserve">In </w:t>
      </w:r>
      <w:r w:rsidR="001102C6">
        <w:fldChar w:fldCharType="begin"/>
      </w:r>
      <w:r w:rsidR="001102C6">
        <w:instrText xml:space="preserve"> </w:instrText>
      </w:r>
      <w:r w:rsidR="001102C6">
        <w:rPr>
          <w:rFonts w:hint="eastAsia"/>
        </w:rPr>
        <w:instrText>REF _Ref416620052 \h</w:instrText>
      </w:r>
      <w:r w:rsidR="001102C6">
        <w:instrText xml:space="preserve"> </w:instrText>
      </w:r>
      <w:r w:rsidR="001102C6">
        <w:fldChar w:fldCharType="separate"/>
      </w:r>
      <w:r w:rsidR="001102C6">
        <w:t xml:space="preserve">Figure </w:t>
      </w:r>
      <w:r w:rsidR="001102C6">
        <w:rPr>
          <w:noProof/>
        </w:rPr>
        <w:t>3</w:t>
      </w:r>
      <w:r w:rsidR="001102C6">
        <w:fldChar w:fldCharType="end"/>
      </w:r>
      <w:r w:rsidR="001102C6">
        <w:rPr>
          <w:rFonts w:hint="eastAsia"/>
        </w:rPr>
        <w:t xml:space="preserve">, </w:t>
      </w:r>
      <w:r w:rsidR="001102C6">
        <w:fldChar w:fldCharType="begin"/>
      </w:r>
      <w:r w:rsidR="001102C6">
        <w:instrText xml:space="preserve"> REF _Ref416620059 \h </w:instrText>
      </w:r>
      <w:r w:rsidR="001102C6">
        <w:fldChar w:fldCharType="separate"/>
      </w:r>
      <w:r w:rsidR="001102C6">
        <w:t xml:space="preserve">Figure </w:t>
      </w:r>
      <w:r w:rsidR="001102C6">
        <w:rPr>
          <w:noProof/>
        </w:rPr>
        <w:t>4</w:t>
      </w:r>
      <w:r w:rsidR="001102C6">
        <w:fldChar w:fldCharType="end"/>
      </w:r>
      <w:r w:rsidR="001102C6">
        <w:rPr>
          <w:rFonts w:hint="eastAsia"/>
        </w:rPr>
        <w:t xml:space="preserve"> and </w:t>
      </w:r>
      <w:r w:rsidR="001102C6">
        <w:fldChar w:fldCharType="begin"/>
      </w:r>
      <w:r w:rsidR="001102C6">
        <w:instrText xml:space="preserve"> REF _Ref416620062 \h </w:instrText>
      </w:r>
      <w:r w:rsidR="001102C6">
        <w:fldChar w:fldCharType="separate"/>
      </w:r>
      <w:r w:rsidR="001102C6">
        <w:t xml:space="preserve">Figure </w:t>
      </w:r>
      <w:r w:rsidR="001102C6">
        <w:rPr>
          <w:noProof/>
        </w:rPr>
        <w:t>5</w:t>
      </w:r>
      <w:r w:rsidR="001102C6">
        <w:fldChar w:fldCharType="end"/>
      </w:r>
      <w:r w:rsidR="001102C6">
        <w:rPr>
          <w:rFonts w:hint="eastAsia"/>
        </w:rPr>
        <w:t xml:space="preserve">, </w:t>
      </w:r>
      <w:r w:rsidR="00147DF6">
        <w:rPr>
          <w:rFonts w:hint="eastAsia"/>
        </w:rPr>
        <w:t xml:space="preserve">link level results are given for different MCS with </w:t>
      </w:r>
      <w:r w:rsidR="00147DF6">
        <w:t>the</w:t>
      </w:r>
      <w:r w:rsidR="00147DF6">
        <w:rPr>
          <w:rFonts w:hint="eastAsia"/>
        </w:rPr>
        <w:t xml:space="preserve"> same condition for other parameters. In the simulation, TM2, 10% load and interference set 2 are used. When the MCS=20, the gain with CRS-IM is about 3.06 dB; When the MCS=14, the gain with CRS-IM is about 2.61 dB; When MCS=5, the gain with CRS-IM is about 2.35 </w:t>
      </w:r>
      <w:proofErr w:type="spellStart"/>
      <w:r w:rsidR="00147DF6">
        <w:rPr>
          <w:rFonts w:hint="eastAsia"/>
        </w:rPr>
        <w:t>dB.</w:t>
      </w:r>
      <w:proofErr w:type="spellEnd"/>
      <w:r w:rsidR="00147DF6">
        <w:rPr>
          <w:rFonts w:hint="eastAsia"/>
        </w:rPr>
        <w:t xml:space="preserve"> </w:t>
      </w:r>
      <w:r w:rsidR="0032224D">
        <w:rPr>
          <w:rFonts w:hint="eastAsia"/>
        </w:rPr>
        <w:t xml:space="preserve"> With the decrease of the MCS, the gain is slightly decreased, but the gain is not so sensitive to the MCS.</w:t>
      </w:r>
      <w:r w:rsidR="0033625B">
        <w:rPr>
          <w:rFonts w:hint="eastAsia"/>
        </w:rPr>
        <w:t xml:space="preserve"> </w:t>
      </w:r>
      <w:r w:rsidR="005005F1">
        <w:rPr>
          <w:rFonts w:hint="eastAsia"/>
        </w:rPr>
        <w:t xml:space="preserve">To have more coverage test, we can select 16QAM or 64QAM for different test cases. </w:t>
      </w:r>
    </w:p>
    <w:p w:rsidR="00984031" w:rsidRPr="000871BC" w:rsidRDefault="00984031" w:rsidP="00DB54A2">
      <w:pPr>
        <w:rPr>
          <w:rFonts w:hint="eastAsia"/>
          <w:b/>
          <w:i/>
        </w:rPr>
      </w:pPr>
      <w:r w:rsidRPr="000871BC">
        <w:rPr>
          <w:rFonts w:hint="eastAsia"/>
          <w:b/>
          <w:i/>
        </w:rPr>
        <w:t xml:space="preserve">Proposal 2: </w:t>
      </w:r>
      <w:r w:rsidR="00DD6F38" w:rsidRPr="000871BC">
        <w:rPr>
          <w:rFonts w:hint="eastAsia"/>
          <w:b/>
          <w:i/>
        </w:rPr>
        <w:t>MCS=14 or MCS=20</w:t>
      </w:r>
      <w:r w:rsidRPr="000871BC">
        <w:rPr>
          <w:rFonts w:hint="eastAsia"/>
          <w:b/>
          <w:i/>
        </w:rPr>
        <w:t xml:space="preserve"> can be </w:t>
      </w:r>
      <w:r w:rsidR="00DD6F38" w:rsidRPr="000871BC">
        <w:rPr>
          <w:rFonts w:hint="eastAsia"/>
          <w:b/>
          <w:i/>
        </w:rPr>
        <w:t xml:space="preserve">selected </w:t>
      </w:r>
      <w:r w:rsidRPr="000871BC">
        <w:rPr>
          <w:rFonts w:hint="eastAsia"/>
          <w:b/>
          <w:i/>
        </w:rPr>
        <w:t xml:space="preserve">for different test cases to increase the coverage. </w:t>
      </w:r>
    </w:p>
    <w:p w:rsidR="0058686F" w:rsidRDefault="00DB54A2" w:rsidP="0058686F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329DD64F" wp14:editId="6C336AF0">
            <wp:extent cx="4895850" cy="365443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6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4A2" w:rsidRDefault="0058686F" w:rsidP="0058686F">
      <w:pPr>
        <w:pStyle w:val="Caption"/>
        <w:rPr>
          <w:rFonts w:hint="eastAsia"/>
        </w:rPr>
      </w:pPr>
      <w:bookmarkStart w:id="10" w:name="_Ref4166200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585F">
        <w:rPr>
          <w:noProof/>
        </w:rPr>
        <w:t>3</w:t>
      </w:r>
      <w:r>
        <w:fldChar w:fldCharType="end"/>
      </w:r>
      <w:bookmarkEnd w:id="10"/>
      <w:r>
        <w:rPr>
          <w:rFonts w:hint="eastAsia"/>
        </w:rPr>
        <w:t>: Link level results for TM2+</w:t>
      </w:r>
      <w:r w:rsidRPr="0058686F">
        <w:rPr>
          <w:rFonts w:hint="eastAsia"/>
          <w:color w:val="7030A0"/>
        </w:rPr>
        <w:t>64QAM</w:t>
      </w:r>
      <w:r>
        <w:rPr>
          <w:rFonts w:hint="eastAsia"/>
        </w:rPr>
        <w:t>+</w:t>
      </w:r>
      <w:r w:rsidRPr="0058686F">
        <w:rPr>
          <w:rFonts w:hint="eastAsia"/>
        </w:rPr>
        <w:t>10%</w:t>
      </w:r>
      <w:r>
        <w:rPr>
          <w:rFonts w:hint="eastAsia"/>
        </w:rPr>
        <w:t>load+Interference set 2</w:t>
      </w:r>
    </w:p>
    <w:p w:rsidR="00F8086D" w:rsidRDefault="00DB54A2" w:rsidP="00F8086D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0B9A7C04" wp14:editId="40945E79">
            <wp:extent cx="4667250" cy="352273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423" cy="35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4A2" w:rsidRPr="00F8086D" w:rsidRDefault="00F8086D" w:rsidP="00F8086D">
      <w:pPr>
        <w:pStyle w:val="Caption"/>
        <w:rPr>
          <w:rFonts w:hint="eastAsia"/>
        </w:rPr>
      </w:pPr>
      <w:bookmarkStart w:id="11" w:name="_Ref4166200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585F">
        <w:rPr>
          <w:noProof/>
        </w:rPr>
        <w:t>4</w:t>
      </w:r>
      <w:r>
        <w:fldChar w:fldCharType="end"/>
      </w:r>
      <w:bookmarkEnd w:id="11"/>
      <w:r>
        <w:rPr>
          <w:rFonts w:hint="eastAsia"/>
        </w:rPr>
        <w:t>: Link level results for TM2+</w:t>
      </w:r>
      <w:r w:rsidRPr="00F8086D">
        <w:rPr>
          <w:rFonts w:hint="eastAsia"/>
          <w:color w:val="7030A0"/>
        </w:rPr>
        <w:t>16</w:t>
      </w:r>
      <w:r w:rsidRPr="0058686F">
        <w:rPr>
          <w:rFonts w:hint="eastAsia"/>
          <w:color w:val="7030A0"/>
        </w:rPr>
        <w:t>QAM</w:t>
      </w:r>
      <w:r>
        <w:rPr>
          <w:rFonts w:hint="eastAsia"/>
        </w:rPr>
        <w:t>+</w:t>
      </w:r>
      <w:r w:rsidRPr="0058686F">
        <w:rPr>
          <w:rFonts w:hint="eastAsia"/>
        </w:rPr>
        <w:t>10%</w:t>
      </w:r>
      <w:r>
        <w:rPr>
          <w:rFonts w:hint="eastAsia"/>
        </w:rPr>
        <w:t>load+Interference set 2</w:t>
      </w:r>
    </w:p>
    <w:p w:rsidR="00F8086D" w:rsidRDefault="00DB54A2" w:rsidP="00F8086D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16F92A91" wp14:editId="6FE2B1A6">
            <wp:extent cx="4732525" cy="33813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38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86D" w:rsidRDefault="00F8086D" w:rsidP="00F8086D">
      <w:pPr>
        <w:pStyle w:val="Caption"/>
        <w:rPr>
          <w:rFonts w:hint="eastAsia"/>
        </w:rPr>
      </w:pPr>
      <w:bookmarkStart w:id="12" w:name="_Ref4166200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585F">
        <w:rPr>
          <w:noProof/>
        </w:rPr>
        <w:t>5</w:t>
      </w:r>
      <w:r>
        <w:fldChar w:fldCharType="end"/>
      </w:r>
      <w:bookmarkEnd w:id="12"/>
      <w:r>
        <w:rPr>
          <w:rFonts w:hint="eastAsia"/>
        </w:rPr>
        <w:t>: Link level results for TM2+</w:t>
      </w:r>
      <w:r w:rsidRPr="00F8086D">
        <w:rPr>
          <w:rFonts w:hint="eastAsia"/>
          <w:color w:val="7030A0"/>
        </w:rPr>
        <w:t>QPSK</w:t>
      </w:r>
      <w:r>
        <w:rPr>
          <w:rFonts w:hint="eastAsia"/>
        </w:rPr>
        <w:t>+</w:t>
      </w:r>
      <w:r w:rsidRPr="0058686F">
        <w:rPr>
          <w:rFonts w:hint="eastAsia"/>
        </w:rPr>
        <w:t>10%</w:t>
      </w:r>
      <w:r>
        <w:rPr>
          <w:rFonts w:hint="eastAsia"/>
        </w:rPr>
        <w:t>load+Interference set 2</w:t>
      </w:r>
    </w:p>
    <w:p w:rsidR="003A13F2" w:rsidRDefault="003A13F2" w:rsidP="003A13F2">
      <w:pPr>
        <w:pStyle w:val="Heading2"/>
        <w:rPr>
          <w:rFonts w:hint="eastAsia"/>
        </w:rPr>
      </w:pPr>
      <w:r>
        <w:rPr>
          <w:rFonts w:hint="eastAsia"/>
        </w:rPr>
        <w:t xml:space="preserve">Lower </w:t>
      </w:r>
      <w:r>
        <w:t>interference vs</w:t>
      </w:r>
      <w:r>
        <w:rPr>
          <w:rFonts w:hint="eastAsia"/>
        </w:rPr>
        <w:t xml:space="preserve"> higher interference</w:t>
      </w:r>
    </w:p>
    <w:p w:rsidR="00426FD2" w:rsidRDefault="00E2585F" w:rsidP="00426FD2">
      <w:pPr>
        <w:rPr>
          <w:rFonts w:hint="eastAsia"/>
        </w:rPr>
      </w:pPr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_Ref416621559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rPr>
          <w:rFonts w:hint="eastAsia"/>
        </w:rPr>
        <w:t xml:space="preserve">, </w:t>
      </w:r>
      <w:r>
        <w:fldChar w:fldCharType="begin"/>
      </w:r>
      <w:r>
        <w:instrText xml:space="preserve"> REF _Ref416621561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>
        <w:rPr>
          <w:rFonts w:hint="eastAsia"/>
        </w:rPr>
        <w:t xml:space="preserve"> and </w:t>
      </w:r>
      <w:r>
        <w:fldChar w:fldCharType="begin"/>
      </w:r>
      <w:r>
        <w:instrText xml:space="preserve"> REF _Ref416621563 \h </w:instrText>
      </w:r>
      <w:r>
        <w:fldChar w:fldCharType="separate"/>
      </w:r>
      <w:r>
        <w:t xml:space="preserve">Figure </w:t>
      </w:r>
      <w:r>
        <w:rPr>
          <w:noProof/>
        </w:rPr>
        <w:t>8</w:t>
      </w:r>
      <w:r>
        <w:fldChar w:fldCharType="end"/>
      </w:r>
      <w:r>
        <w:rPr>
          <w:rFonts w:hint="eastAsia"/>
        </w:rPr>
        <w:t xml:space="preserve">, link level results are given for different interference set with the </w:t>
      </w:r>
      <w:r>
        <w:t>same</w:t>
      </w:r>
      <w:r>
        <w:rPr>
          <w:rFonts w:hint="eastAsia"/>
        </w:rPr>
        <w:t xml:space="preserve"> condition for other parameters. </w:t>
      </w:r>
      <w:r w:rsidR="004204D2">
        <w:rPr>
          <w:rFonts w:hint="eastAsia"/>
        </w:rPr>
        <w:t xml:space="preserve">In the simulation, TM2, 10% load and 16QAM are used. </w:t>
      </w:r>
      <w:r w:rsidR="004204D2">
        <w:t>W</w:t>
      </w:r>
      <w:r w:rsidR="004204D2">
        <w:rPr>
          <w:rFonts w:hint="eastAsia"/>
        </w:rPr>
        <w:t xml:space="preserve">hen interference set 1 is used, the gain with CRS-IM is about 0.69 dB; </w:t>
      </w:r>
      <w:r w:rsidR="000E70AF">
        <w:t>when</w:t>
      </w:r>
      <w:r w:rsidR="004204D2">
        <w:rPr>
          <w:rFonts w:hint="eastAsia"/>
        </w:rPr>
        <w:t xml:space="preserve"> interference set 2 is used, the gain is about 2.61 dB; </w:t>
      </w:r>
      <w:r w:rsidR="000E70AF">
        <w:t>when</w:t>
      </w:r>
      <w:r w:rsidR="004204D2">
        <w:rPr>
          <w:rFonts w:hint="eastAsia"/>
        </w:rPr>
        <w:t xml:space="preserve"> interference set 3 is used, </w:t>
      </w:r>
      <w:r w:rsidR="000E70AF">
        <w:t>and the</w:t>
      </w:r>
      <w:r w:rsidR="004204D2">
        <w:rPr>
          <w:rFonts w:hint="eastAsia"/>
        </w:rPr>
        <w:t xml:space="preserve"> gain is about 5.14 </w:t>
      </w:r>
      <w:proofErr w:type="spellStart"/>
      <w:r w:rsidR="004204D2">
        <w:rPr>
          <w:rFonts w:hint="eastAsia"/>
        </w:rPr>
        <w:t>dB.</w:t>
      </w:r>
      <w:proofErr w:type="spellEnd"/>
      <w:r w:rsidR="004204D2">
        <w:rPr>
          <w:rFonts w:hint="eastAsia"/>
        </w:rPr>
        <w:t xml:space="preserve"> </w:t>
      </w:r>
      <w:r w:rsidR="00B53DE9">
        <w:rPr>
          <w:rFonts w:hint="eastAsia"/>
        </w:rPr>
        <w:t>To serve the first purpose, in</w:t>
      </w:r>
      <w:r w:rsidR="0084795B">
        <w:rPr>
          <w:rFonts w:hint="eastAsia"/>
        </w:rPr>
        <w:t>terference set 3 is preferable. M</w:t>
      </w:r>
      <w:r w:rsidR="00B53DE9">
        <w:rPr>
          <w:rFonts w:hint="eastAsia"/>
        </w:rPr>
        <w:t>o</w:t>
      </w:r>
      <w:r w:rsidR="0084795B">
        <w:rPr>
          <w:rFonts w:hint="eastAsia"/>
        </w:rPr>
        <w:t>reo</w:t>
      </w:r>
      <w:r w:rsidR="00B53DE9">
        <w:rPr>
          <w:rFonts w:hint="eastAsia"/>
        </w:rPr>
        <w:t xml:space="preserve">ver, when interference 3 is used, </w:t>
      </w:r>
      <w:r w:rsidR="0084795B">
        <w:rPr>
          <w:rFonts w:hint="eastAsia"/>
        </w:rPr>
        <w:t>the second interference level is about 9 dB, it is strong enough. With this setup, two-cell CRS cancelation can be forced to be implemented. F</w:t>
      </w:r>
      <w:r w:rsidR="0084795B">
        <w:rPr>
          <w:rFonts w:hint="eastAsia"/>
        </w:rPr>
        <w:t>or the second test purpose, the interference set 1 can be consid</w:t>
      </w:r>
      <w:r w:rsidR="0084795B">
        <w:rPr>
          <w:rFonts w:hint="eastAsia"/>
        </w:rPr>
        <w:t>ered</w:t>
      </w:r>
      <w:r w:rsidR="00AB7DB5">
        <w:rPr>
          <w:rFonts w:hint="eastAsia"/>
        </w:rPr>
        <w:t xml:space="preserve">. </w:t>
      </w:r>
    </w:p>
    <w:p w:rsidR="00B53DE9" w:rsidRPr="00B53DE9" w:rsidRDefault="00B53DE9" w:rsidP="00426FD2">
      <w:pPr>
        <w:rPr>
          <w:rFonts w:hint="eastAsia"/>
          <w:b/>
          <w:i/>
        </w:rPr>
      </w:pPr>
      <w:r w:rsidRPr="00B53DE9">
        <w:rPr>
          <w:rFonts w:hint="eastAsia"/>
          <w:b/>
          <w:i/>
        </w:rPr>
        <w:t>Proposal 3:</w:t>
      </w:r>
      <w:r>
        <w:rPr>
          <w:rFonts w:hint="eastAsia"/>
          <w:b/>
          <w:i/>
        </w:rPr>
        <w:t xml:space="preserve"> In the test cases which are designed to achieve MMSE-IRC+CRS-IC gain with low partial load under homogenous scenarios, interference set 3 is preferable. </w:t>
      </w:r>
      <w:r w:rsidR="00D22211">
        <w:rPr>
          <w:rFonts w:hint="eastAsia"/>
          <w:b/>
          <w:i/>
        </w:rPr>
        <w:t xml:space="preserve">In the test cases which are designed for robustness test, interference set 1 </w:t>
      </w:r>
      <w:r w:rsidR="00D22211">
        <w:rPr>
          <w:b/>
          <w:i/>
        </w:rPr>
        <w:t>can</w:t>
      </w:r>
      <w:r w:rsidR="00D22211">
        <w:rPr>
          <w:rFonts w:hint="eastAsia"/>
          <w:b/>
          <w:i/>
        </w:rPr>
        <w:t xml:space="preserve"> be considered. </w:t>
      </w:r>
    </w:p>
    <w:p w:rsidR="00E2585F" w:rsidRDefault="00426FD2" w:rsidP="00E2585F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35B892F" wp14:editId="19AAC6EA">
            <wp:extent cx="5263978" cy="3962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978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F2" w:rsidRDefault="00E2585F" w:rsidP="00E2585F">
      <w:pPr>
        <w:pStyle w:val="Caption"/>
        <w:rPr>
          <w:rFonts w:hint="eastAsia"/>
        </w:rPr>
      </w:pPr>
      <w:bookmarkStart w:id="13" w:name="_Ref4166215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3"/>
      <w:r>
        <w:rPr>
          <w:rFonts w:hint="eastAsia"/>
        </w:rPr>
        <w:t>: Link level results for TM2+16QAM</w:t>
      </w:r>
      <w:r>
        <w:rPr>
          <w:rFonts w:hint="eastAsia"/>
        </w:rPr>
        <w:t>+</w:t>
      </w:r>
      <w:r w:rsidRPr="0058686F">
        <w:rPr>
          <w:rFonts w:hint="eastAsia"/>
        </w:rPr>
        <w:t>10%</w:t>
      </w:r>
      <w:r>
        <w:rPr>
          <w:rFonts w:hint="eastAsia"/>
        </w:rPr>
        <w:t>loa</w:t>
      </w:r>
      <w:r>
        <w:rPr>
          <w:rFonts w:hint="eastAsia"/>
        </w:rPr>
        <w:t>d+</w:t>
      </w:r>
      <w:r w:rsidRPr="00E2585F">
        <w:rPr>
          <w:rFonts w:hint="eastAsia"/>
          <w:color w:val="7030A0"/>
        </w:rPr>
        <w:t>Interference set 1</w:t>
      </w:r>
    </w:p>
    <w:p w:rsidR="00E2585F" w:rsidRDefault="00426FD2" w:rsidP="00E2585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79DB5A1" wp14:editId="084DCB4A">
            <wp:extent cx="5163436" cy="38766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436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FD2" w:rsidRPr="00E2585F" w:rsidRDefault="00E2585F" w:rsidP="00E2585F">
      <w:pPr>
        <w:pStyle w:val="Caption"/>
        <w:rPr>
          <w:rFonts w:hint="eastAsia"/>
          <w:color w:val="7030A0"/>
        </w:rPr>
      </w:pPr>
      <w:bookmarkStart w:id="14" w:name="_Ref4166215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4"/>
      <w:r>
        <w:rPr>
          <w:rFonts w:hint="eastAsia"/>
        </w:rPr>
        <w:t xml:space="preserve">: </w:t>
      </w:r>
      <w:r>
        <w:rPr>
          <w:rFonts w:hint="eastAsia"/>
        </w:rPr>
        <w:t>Link level results for TM2+</w:t>
      </w:r>
      <w:r>
        <w:rPr>
          <w:rFonts w:hint="eastAsia"/>
        </w:rPr>
        <w:t xml:space="preserve">16QAM </w:t>
      </w:r>
      <w:r>
        <w:rPr>
          <w:rFonts w:hint="eastAsia"/>
        </w:rPr>
        <w:t>+</w:t>
      </w:r>
      <w:r w:rsidRPr="0058686F">
        <w:rPr>
          <w:rFonts w:hint="eastAsia"/>
        </w:rPr>
        <w:t>10%</w:t>
      </w:r>
      <w:r>
        <w:rPr>
          <w:rFonts w:hint="eastAsia"/>
        </w:rPr>
        <w:t>load+</w:t>
      </w:r>
      <w:r w:rsidRPr="00E2585F">
        <w:rPr>
          <w:rFonts w:hint="eastAsia"/>
          <w:color w:val="7030A0"/>
        </w:rPr>
        <w:t>Interference set 2</w:t>
      </w:r>
    </w:p>
    <w:p w:rsidR="00E2585F" w:rsidRDefault="00426FD2" w:rsidP="00E2585F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B7C9BA5" wp14:editId="666BC089">
            <wp:extent cx="5467350" cy="40920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876" cy="409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FD2" w:rsidRDefault="00E2585F" w:rsidP="00E2585F">
      <w:pPr>
        <w:pStyle w:val="Caption"/>
        <w:rPr>
          <w:rFonts w:hint="eastAsia"/>
        </w:rPr>
      </w:pPr>
      <w:bookmarkStart w:id="15" w:name="_Ref4166215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5"/>
      <w:r>
        <w:rPr>
          <w:rFonts w:hint="eastAsia"/>
        </w:rPr>
        <w:t xml:space="preserve">: </w:t>
      </w:r>
      <w:r>
        <w:rPr>
          <w:rFonts w:hint="eastAsia"/>
        </w:rPr>
        <w:t>Link level results for TM2+</w:t>
      </w:r>
      <w:r>
        <w:rPr>
          <w:rFonts w:hint="eastAsia"/>
        </w:rPr>
        <w:t xml:space="preserve">16QAM </w:t>
      </w:r>
      <w:r>
        <w:rPr>
          <w:rFonts w:hint="eastAsia"/>
        </w:rPr>
        <w:t>+</w:t>
      </w:r>
      <w:r w:rsidRPr="0058686F">
        <w:rPr>
          <w:rFonts w:hint="eastAsia"/>
        </w:rPr>
        <w:t>10%</w:t>
      </w:r>
      <w:r>
        <w:rPr>
          <w:rFonts w:hint="eastAsia"/>
        </w:rPr>
        <w:t>loa</w:t>
      </w:r>
      <w:r>
        <w:rPr>
          <w:rFonts w:hint="eastAsia"/>
        </w:rPr>
        <w:t>d+</w:t>
      </w:r>
      <w:r w:rsidRPr="00E2585F">
        <w:rPr>
          <w:rFonts w:hint="eastAsia"/>
          <w:color w:val="7030A0"/>
        </w:rPr>
        <w:t>Interference set 3</w:t>
      </w:r>
    </w:p>
    <w:p w:rsidR="00CD3A7D" w:rsidRDefault="001C6667" w:rsidP="00472FD4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>tabulation</w:t>
      </w:r>
      <w:r>
        <w:rPr>
          <w:rFonts w:hint="eastAsia"/>
          <w:lang w:val="en-US"/>
        </w:rPr>
        <w:t xml:space="preserve"> of </w:t>
      </w:r>
      <w:r w:rsidR="004A17F5">
        <w:rPr>
          <w:rFonts w:hint="eastAsia"/>
          <w:lang w:val="en-US"/>
        </w:rPr>
        <w:t xml:space="preserve">CRS-IC gain </w:t>
      </w:r>
    </w:p>
    <w:p w:rsidR="009C030C" w:rsidRPr="009C030C" w:rsidRDefault="00A63CED" w:rsidP="009C030C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</w:t>
      </w:r>
      <w:r w:rsidR="000A56B8">
        <w:rPr>
          <w:lang w:val="en-US"/>
        </w:rPr>
        <w:fldChar w:fldCharType="begin"/>
      </w:r>
      <w:r w:rsidR="000A56B8">
        <w:rPr>
          <w:lang w:val="en-US"/>
        </w:rPr>
        <w:instrText xml:space="preserve"> </w:instrText>
      </w:r>
      <w:r w:rsidR="000A56B8">
        <w:rPr>
          <w:rFonts w:hint="eastAsia"/>
          <w:lang w:val="en-US"/>
        </w:rPr>
        <w:instrText>REF _Ref416622946 \h</w:instrText>
      </w:r>
      <w:r w:rsidR="000A56B8">
        <w:rPr>
          <w:lang w:val="en-US"/>
        </w:rPr>
        <w:instrText xml:space="preserve"> </w:instrText>
      </w:r>
      <w:r w:rsidR="000A56B8">
        <w:rPr>
          <w:lang w:val="en-US"/>
        </w:rPr>
      </w:r>
      <w:r w:rsidR="000A56B8">
        <w:rPr>
          <w:lang w:val="en-US"/>
        </w:rPr>
        <w:fldChar w:fldCharType="separate"/>
      </w:r>
      <w:r w:rsidR="000A56B8">
        <w:t xml:space="preserve">Table </w:t>
      </w:r>
      <w:r w:rsidR="000A56B8">
        <w:rPr>
          <w:noProof/>
        </w:rPr>
        <w:t>5</w:t>
      </w:r>
      <w:r w:rsidR="000A56B8">
        <w:rPr>
          <w:lang w:val="en-US"/>
        </w:rPr>
        <w:fldChar w:fldCharType="end"/>
      </w:r>
      <w:r w:rsidR="000A56B8">
        <w:rPr>
          <w:rFonts w:hint="eastAsia"/>
          <w:lang w:val="en-US"/>
        </w:rPr>
        <w:t xml:space="preserve">, CRS-IC gain for </w:t>
      </w:r>
      <w:r w:rsidR="000A56B8">
        <w:rPr>
          <w:lang w:val="en-US"/>
        </w:rPr>
        <w:t>different</w:t>
      </w:r>
      <w:r w:rsidR="000A56B8">
        <w:rPr>
          <w:rFonts w:hint="eastAsia"/>
          <w:lang w:val="en-US"/>
        </w:rPr>
        <w:t xml:space="preserve"> test cases and different side condition is tabulated</w:t>
      </w:r>
      <w:r w:rsidR="00EF27F1">
        <w:rPr>
          <w:rFonts w:hint="eastAsia"/>
          <w:lang w:val="en-US"/>
        </w:rPr>
        <w:t xml:space="preserve">. </w:t>
      </w:r>
      <w:r w:rsidR="003C24A9">
        <w:rPr>
          <w:rFonts w:hint="eastAsia"/>
          <w:lang w:val="en-US"/>
        </w:rPr>
        <w:t xml:space="preserve">In the </w:t>
      </w:r>
      <w:r w:rsidR="00EC3529">
        <w:rPr>
          <w:lang w:val="en-US"/>
        </w:rPr>
        <w:t>“</w:t>
      </w:r>
      <w:r w:rsidR="00EC3529">
        <w:rPr>
          <w:rFonts w:hint="eastAsia"/>
          <w:lang w:val="en-US"/>
        </w:rPr>
        <w:t>CRS-IC</w:t>
      </w:r>
      <w:r w:rsidR="00EC3529">
        <w:rPr>
          <w:lang w:val="en-US"/>
        </w:rPr>
        <w:t>”</w:t>
      </w:r>
      <w:r w:rsidR="00EC3529">
        <w:rPr>
          <w:rFonts w:hint="eastAsia"/>
          <w:lang w:val="en-US"/>
        </w:rPr>
        <w:t xml:space="preserve"> and no-CRS-IC column, </w:t>
      </w:r>
      <w:r w:rsidR="00EC3529">
        <w:rPr>
          <w:lang w:val="en-US"/>
        </w:rPr>
        <w:t>the</w:t>
      </w:r>
      <w:r w:rsidR="00EC3529">
        <w:rPr>
          <w:rFonts w:hint="eastAsia"/>
          <w:lang w:val="en-US"/>
        </w:rPr>
        <w:t xml:space="preserve"> target SNR@70% </w:t>
      </w:r>
      <w:r w:rsidR="00EC3529">
        <w:rPr>
          <w:lang w:val="en-US"/>
        </w:rPr>
        <w:t xml:space="preserve">throughput </w:t>
      </w:r>
      <w:r w:rsidR="00EC3529">
        <w:rPr>
          <w:rFonts w:hint="eastAsia"/>
          <w:lang w:val="en-US"/>
        </w:rPr>
        <w:t xml:space="preserve">is given. </w:t>
      </w:r>
      <w:r w:rsidR="001779F5">
        <w:rPr>
          <w:rFonts w:hint="eastAsia"/>
          <w:lang w:val="en-US"/>
        </w:rPr>
        <w:t xml:space="preserve">The gain is equal to the target SNR@70% without CRS-IC minus the target SNR@70 with CRS-IC. </w:t>
      </w:r>
    </w:p>
    <w:p w:rsidR="009C030C" w:rsidRDefault="009C030C" w:rsidP="009C030C">
      <w:pPr>
        <w:pStyle w:val="Caption"/>
        <w:keepNext/>
      </w:pPr>
      <w:bookmarkStart w:id="16" w:name="_Ref416622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1CBF">
        <w:rPr>
          <w:noProof/>
        </w:rPr>
        <w:t>5</w:t>
      </w:r>
      <w:r>
        <w:fldChar w:fldCharType="end"/>
      </w:r>
      <w:bookmarkEnd w:id="16"/>
      <w:r>
        <w:rPr>
          <w:rFonts w:hint="eastAsia"/>
        </w:rPr>
        <w:t>: CRS-gain for different test cases</w:t>
      </w:r>
      <w:r w:rsidR="000D3672">
        <w:rPr>
          <w:rFonts w:hint="eastAsia"/>
        </w:rPr>
        <w:t xml:space="preserve"> and different side conditions</w:t>
      </w:r>
    </w:p>
    <w:tbl>
      <w:tblPr>
        <w:tblW w:w="8920" w:type="dxa"/>
        <w:jc w:val="center"/>
        <w:tblInd w:w="93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360"/>
        <w:gridCol w:w="1080"/>
      </w:tblGrid>
      <w:tr w:rsidR="004A17F5" w:rsidRPr="009D45FB" w:rsidTr="00EF27F1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load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 w:hint="eastAsia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INR1</w:t>
            </w:r>
          </w:p>
          <w:p w:rsidR="003C24A9" w:rsidRPr="009D45FB" w:rsidRDefault="003C24A9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szCs w:val="22"/>
                <w:lang w:val="en-US"/>
              </w:rPr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 w:hint="eastAsia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INR2</w:t>
            </w:r>
          </w:p>
          <w:p w:rsidR="003C24A9" w:rsidRPr="009D45FB" w:rsidRDefault="003C24A9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szCs w:val="22"/>
                <w:lang w:val="en-US"/>
              </w:rPr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Mod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51C57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 w:hint="eastAsia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CRS-IC</w:t>
            </w:r>
          </w:p>
          <w:p w:rsidR="004A17F5" w:rsidRPr="009D45FB" w:rsidRDefault="00351C57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szCs w:val="22"/>
                <w:lang w:val="en-US"/>
              </w:rPr>
              <w:t>(dB)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 w:hint="eastAsia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no-CRS-IC</w:t>
            </w:r>
          </w:p>
          <w:p w:rsidR="00351C57" w:rsidRPr="009D45FB" w:rsidRDefault="00351C57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szCs w:val="22"/>
                <w:lang w:val="en-US"/>
              </w:rPr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17F5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 w:hint="eastAsia"/>
                <w:color w:val="000000"/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szCs w:val="22"/>
                <w:lang w:val="en-US"/>
              </w:rPr>
              <w:t>G</w:t>
            </w:r>
            <w:r w:rsidRPr="009D45FB">
              <w:rPr>
                <w:rFonts w:eastAsia="宋体"/>
                <w:color w:val="000000"/>
                <w:szCs w:val="22"/>
                <w:lang w:val="en-US"/>
              </w:rPr>
              <w:t>ain</w:t>
            </w:r>
          </w:p>
          <w:p w:rsidR="00351C57" w:rsidRPr="009D45FB" w:rsidRDefault="00351C57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szCs w:val="22"/>
                <w:lang w:val="en-US"/>
              </w:rPr>
              <w:t>(dB)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9.66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3.06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10.49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15.89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5.40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9.27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9.80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0.53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4.90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7.51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2.61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5.60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10.75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5.14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4.27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4.96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-2.79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-0.44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2.35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2.63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-3.51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-2.83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0.68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18.43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18.73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17.54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17.50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-0.05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11.54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14.55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3.01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12.27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17.88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5.61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11.19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11.63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0.43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1.48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4.20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2.71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2.20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7.67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5.47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0.88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1.50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0.63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10.41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13.45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3.04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11.18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16.84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5.66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9.96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10.56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5.48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8.22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2.74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6.64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4.78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4.95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5.54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-0.07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3.10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-3.13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-2.52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12.47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15.72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3.25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13.37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19.26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5.89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12.03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12.43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0.41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7.23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2.68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8.00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13.26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5.25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6.51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7.11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0.60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-0.71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1.70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2.42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-1.49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12.41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14.15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1.74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16.15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17.89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1.74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10.39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10.80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0.42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7.94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9.43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1.49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11.97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13.24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1.27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5.39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0.92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1.97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1.04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5.04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6.00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0.96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-2.31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-1.82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0.49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18.49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18.42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-0.07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14.40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16.09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1.69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18.06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19.98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1.92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12.23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12.59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0.36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4.95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6.14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1.19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8.99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10.19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1.20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1.91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2.52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12.65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14.87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2.22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16.12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18.50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2.38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11.00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11.36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0.36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8.16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9.76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1.60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12.05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13.58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1.53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5.86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6.46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0.61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0.99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1.96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0.97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4.99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5.93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0.94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-2.13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-1.56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TM9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15.18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17.25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2.08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18.48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　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13.09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13.32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0.22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10.20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11.77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1.57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14.01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15.60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1.59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16QAM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7.64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8.15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0.51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3.11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4.09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0.98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7.01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8.28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1.27 </w:t>
            </w:r>
          </w:p>
        </w:tc>
      </w:tr>
      <w:tr w:rsidR="004A17F5" w:rsidRPr="009D45FB" w:rsidTr="00EF27F1">
        <w:trPr>
          <w:trHeight w:val="27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>QPSK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-0.29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0.21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7F5" w:rsidRPr="009D45FB" w:rsidRDefault="004A17F5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Cs w:val="22"/>
                <w:lang w:val="en-US"/>
              </w:rPr>
            </w:pPr>
            <w:r w:rsidRPr="009D45FB">
              <w:rPr>
                <w:rFonts w:eastAsia="宋体"/>
                <w:color w:val="000000"/>
                <w:szCs w:val="22"/>
                <w:lang w:val="en-US"/>
              </w:rPr>
              <w:t xml:space="preserve">0.50 </w:t>
            </w:r>
          </w:p>
        </w:tc>
      </w:tr>
    </w:tbl>
    <w:p w:rsidR="00F45C73" w:rsidRPr="00F45C73" w:rsidRDefault="00F45C73" w:rsidP="00F45C73">
      <w:pPr>
        <w:rPr>
          <w:lang w:val="en-US"/>
        </w:rPr>
      </w:pPr>
    </w:p>
    <w:p w:rsidR="00CD3A7D" w:rsidRDefault="00CD3A7D" w:rsidP="00CD3A7D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Discussion on </w:t>
      </w:r>
      <w:r>
        <w:rPr>
          <w:lang w:val="en-US"/>
        </w:rPr>
        <w:t>the side condition setup and test case list</w:t>
      </w:r>
    </w:p>
    <w:p w:rsidR="00476DB0" w:rsidRDefault="00476DB0" w:rsidP="00CD3A7D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_Ref416601187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for PDSCH, </w:t>
      </w:r>
      <w:r w:rsidR="002017DA">
        <w:rPr>
          <w:rFonts w:hint="eastAsia"/>
          <w:lang w:val="en-US"/>
        </w:rPr>
        <w:t xml:space="preserve">TM2, TM3, TM4, TM9 and TM10 are agreed to be considered for test cases. We can have </w:t>
      </w:r>
      <w:r w:rsidR="002017DA">
        <w:rPr>
          <w:lang w:val="en-US"/>
        </w:rPr>
        <w:t>the</w:t>
      </w:r>
      <w:r w:rsidR="002017DA">
        <w:rPr>
          <w:rFonts w:hint="eastAsia"/>
          <w:lang w:val="en-US"/>
        </w:rPr>
        <w:t xml:space="preserve"> following test cases and its corresp</w:t>
      </w:r>
      <w:r w:rsidR="00D15B6E">
        <w:rPr>
          <w:rFonts w:hint="eastAsia"/>
          <w:lang w:val="en-US"/>
        </w:rPr>
        <w:t xml:space="preserve">onding additional test purposes as shown in </w:t>
      </w:r>
    </w:p>
    <w:p w:rsidR="00B71CBF" w:rsidRDefault="00B71CBF" w:rsidP="00B71CB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rFonts w:hint="eastAsia"/>
        </w:rPr>
        <w:t xml:space="preserve">: </w:t>
      </w:r>
      <w:r w:rsidR="00594CE5">
        <w:rPr>
          <w:rFonts w:hint="eastAsia"/>
        </w:rPr>
        <w:t>Test case list and its corresponding side condition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1288"/>
        <w:gridCol w:w="4600"/>
        <w:gridCol w:w="2405"/>
      </w:tblGrid>
      <w:tr w:rsidR="00615EB6" w:rsidTr="00EB3EE2">
        <w:tc>
          <w:tcPr>
            <w:tcW w:w="1562" w:type="dxa"/>
          </w:tcPr>
          <w:p w:rsidR="00D15B6E" w:rsidRPr="00D15B6E" w:rsidRDefault="00D15B6E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 w:hint="eastAsia"/>
                <w:lang w:val="en-US"/>
              </w:rPr>
              <w:t>est case</w:t>
            </w:r>
          </w:p>
        </w:tc>
        <w:tc>
          <w:tcPr>
            <w:tcW w:w="1288" w:type="dxa"/>
            <w:vAlign w:val="center"/>
          </w:tcPr>
          <w:p w:rsidR="00D15B6E" w:rsidRPr="00D15B6E" w:rsidRDefault="00D15B6E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</w:t>
            </w:r>
          </w:p>
        </w:tc>
        <w:tc>
          <w:tcPr>
            <w:tcW w:w="4600" w:type="dxa"/>
          </w:tcPr>
          <w:p w:rsidR="00D15B6E" w:rsidRPr="00D15B6E" w:rsidRDefault="00D15B6E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purposes</w:t>
            </w:r>
          </w:p>
        </w:tc>
        <w:tc>
          <w:tcPr>
            <w:tcW w:w="2405" w:type="dxa"/>
            <w:vAlign w:val="center"/>
          </w:tcPr>
          <w:p w:rsidR="00D15B6E" w:rsidRPr="00D15B6E" w:rsidRDefault="00D15B6E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Side condition</w:t>
            </w:r>
          </w:p>
        </w:tc>
      </w:tr>
      <w:tr w:rsidR="00615EB6" w:rsidTr="00B71CBF">
        <w:trPr>
          <w:trHeight w:val="796"/>
        </w:trPr>
        <w:tc>
          <w:tcPr>
            <w:tcW w:w="1562" w:type="dxa"/>
            <w:vAlign w:val="center"/>
          </w:tcPr>
          <w:p w:rsidR="00D15B6E" w:rsidRPr="00D15B6E" w:rsidRDefault="00D15B6E" w:rsidP="00615EB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</w:t>
            </w:r>
          </w:p>
        </w:tc>
        <w:tc>
          <w:tcPr>
            <w:tcW w:w="1288" w:type="dxa"/>
            <w:vAlign w:val="center"/>
          </w:tcPr>
          <w:p w:rsidR="00D15B6E" w:rsidRPr="00D15B6E" w:rsidRDefault="00D15B6E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TM2</w:t>
            </w:r>
          </w:p>
        </w:tc>
        <w:tc>
          <w:tcPr>
            <w:tcW w:w="4600" w:type="dxa"/>
          </w:tcPr>
          <w:p w:rsidR="00D15B6E" w:rsidRPr="00D15B6E" w:rsidRDefault="00D15B6E" w:rsidP="00D15B6E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="MS Mincho" w:hAnsi="Times New Roman" w:cs="Times New Roman" w:hint="eastAsia"/>
              </w:rPr>
            </w:pPr>
            <w:r w:rsidRPr="00D15B6E">
              <w:rPr>
                <w:rFonts w:ascii="Times New Roman" w:eastAsiaTheme="minorEastAsia" w:hAnsi="Times New Roman" w:cs="Times New Roman"/>
              </w:rPr>
              <w:t xml:space="preserve">To </w:t>
            </w:r>
            <w:r>
              <w:rPr>
                <w:rFonts w:ascii="Times New Roman" w:eastAsiaTheme="minorEastAsia" w:hAnsi="Times New Roman" w:cs="Times New Roman" w:hint="eastAsia"/>
              </w:rPr>
              <w:t>achieve MMSE-IRC+CRS-IC gain</w:t>
            </w:r>
          </w:p>
          <w:p w:rsidR="00D15B6E" w:rsidRPr="00D15B6E" w:rsidRDefault="00D15B6E" w:rsidP="00D15B6E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 xml:space="preserve">To cover </w:t>
            </w:r>
            <w:r w:rsidRPr="00D15B6E">
              <w:rPr>
                <w:rFonts w:ascii="Times New Roman" w:eastAsiaTheme="minorEastAsia" w:hAnsi="Times New Roman" w:cs="Times New Roman"/>
              </w:rPr>
              <w:t>CRS-based open loop transmission scheme</w:t>
            </w:r>
          </w:p>
        </w:tc>
        <w:tc>
          <w:tcPr>
            <w:tcW w:w="2405" w:type="dxa"/>
            <w:vAlign w:val="center"/>
          </w:tcPr>
          <w:p w:rsidR="00D15B6E" w:rsidRDefault="00D15B6E" w:rsidP="007A5765">
            <w:pPr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b/>
              </w:rPr>
              <w:t xml:space="preserve">10%load + 64QAM + </w:t>
            </w:r>
            <w:r w:rsidR="007A5765">
              <w:rPr>
                <w:rFonts w:eastAsiaTheme="minorEastAsia" w:hint="eastAsia"/>
                <w:b/>
              </w:rPr>
              <w:t>Int.</w:t>
            </w:r>
            <w:r>
              <w:rPr>
                <w:rFonts w:hint="eastAsia"/>
                <w:b/>
              </w:rPr>
              <w:t xml:space="preserve"> set 3</w:t>
            </w:r>
          </w:p>
        </w:tc>
      </w:tr>
      <w:tr w:rsidR="00615EB6" w:rsidTr="00B71CBF">
        <w:tc>
          <w:tcPr>
            <w:tcW w:w="1562" w:type="dxa"/>
            <w:vAlign w:val="center"/>
          </w:tcPr>
          <w:p w:rsidR="00D15B6E" w:rsidRPr="00D15B6E" w:rsidRDefault="00D15B6E" w:rsidP="00615EB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</w:t>
            </w:r>
            <w:r w:rsidR="007A5765">
              <w:rPr>
                <w:rFonts w:eastAsiaTheme="minorEastAsia" w:hint="eastAsia"/>
                <w:lang w:val="en-US"/>
              </w:rPr>
              <w:t>A</w:t>
            </w:r>
          </w:p>
        </w:tc>
        <w:tc>
          <w:tcPr>
            <w:tcW w:w="1288" w:type="dxa"/>
            <w:vAlign w:val="center"/>
          </w:tcPr>
          <w:p w:rsidR="00D15B6E" w:rsidRPr="00D15B6E" w:rsidRDefault="00D15B6E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TM3</w:t>
            </w:r>
          </w:p>
        </w:tc>
        <w:tc>
          <w:tcPr>
            <w:tcW w:w="4600" w:type="dxa"/>
          </w:tcPr>
          <w:p w:rsidR="00D15B6E" w:rsidRPr="00D15B6E" w:rsidRDefault="00D15B6E" w:rsidP="00D15B6E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="MS Mincho" w:hAnsi="Times New Roman" w:cs="Times New Roman" w:hint="eastAsia"/>
              </w:rPr>
            </w:pPr>
            <w:r w:rsidRPr="00D15B6E">
              <w:rPr>
                <w:rFonts w:ascii="Times New Roman" w:eastAsiaTheme="minorEastAsia" w:hAnsi="Times New Roman" w:cs="Times New Roman"/>
              </w:rPr>
              <w:t xml:space="preserve">To </w:t>
            </w:r>
            <w:r>
              <w:rPr>
                <w:rFonts w:ascii="Times New Roman" w:eastAsiaTheme="minorEastAsia" w:hAnsi="Times New Roman" w:cs="Times New Roman" w:hint="eastAsia"/>
              </w:rPr>
              <w:t>achieve MMSE-IRC+CRS-IC gain</w:t>
            </w:r>
          </w:p>
          <w:p w:rsidR="00D15B6E" w:rsidRPr="00D15B6E" w:rsidRDefault="00D15B6E" w:rsidP="00D15B6E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 xml:space="preserve">To cover two-layer </w:t>
            </w:r>
            <w:r>
              <w:rPr>
                <w:rFonts w:ascii="Times New Roman" w:eastAsiaTheme="minorEastAsia" w:hAnsi="Times New Roman" w:cs="Times New Roman"/>
              </w:rPr>
              <w:t>transmission</w:t>
            </w:r>
          </w:p>
        </w:tc>
        <w:tc>
          <w:tcPr>
            <w:tcW w:w="2405" w:type="dxa"/>
            <w:vAlign w:val="center"/>
          </w:tcPr>
          <w:p w:rsidR="00D15B6E" w:rsidRPr="00AB7096" w:rsidRDefault="00AB7096" w:rsidP="00D15B6E">
            <w:pPr>
              <w:jc w:val="center"/>
              <w:rPr>
                <w:rFonts w:eastAsiaTheme="minorEastAsia" w:hint="eastAsia"/>
                <w:b/>
                <w:lang w:val="en-US"/>
              </w:rPr>
            </w:pPr>
            <w:r>
              <w:rPr>
                <w:rFonts w:eastAsiaTheme="minorEastAsia" w:hint="eastAsia"/>
                <w:b/>
                <w:lang w:val="en-US"/>
              </w:rPr>
              <w:t>10%load+16QAM+Int. set 3</w:t>
            </w:r>
            <w:r w:rsidR="00EB3EE2">
              <w:rPr>
                <w:rFonts w:eastAsiaTheme="minorEastAsia" w:hint="eastAsia"/>
                <w:b/>
                <w:lang w:val="en-US"/>
              </w:rPr>
              <w:t xml:space="preserve"> (note 1)</w:t>
            </w:r>
          </w:p>
        </w:tc>
      </w:tr>
      <w:tr w:rsidR="007A5765" w:rsidTr="00B71CBF">
        <w:tc>
          <w:tcPr>
            <w:tcW w:w="1562" w:type="dxa"/>
            <w:vAlign w:val="center"/>
          </w:tcPr>
          <w:p w:rsidR="007A5765" w:rsidRPr="007A5765" w:rsidRDefault="007A5765" w:rsidP="00615EB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2B</w:t>
            </w:r>
          </w:p>
        </w:tc>
        <w:tc>
          <w:tcPr>
            <w:tcW w:w="1288" w:type="dxa"/>
            <w:vAlign w:val="center"/>
          </w:tcPr>
          <w:p w:rsidR="007A5765" w:rsidRPr="007A5765" w:rsidRDefault="007A5765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TM3</w:t>
            </w:r>
          </w:p>
        </w:tc>
        <w:tc>
          <w:tcPr>
            <w:tcW w:w="4600" w:type="dxa"/>
          </w:tcPr>
          <w:p w:rsidR="007A5765" w:rsidRPr="00D15B6E" w:rsidRDefault="007A5765" w:rsidP="007A5765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Theme="minorEastAsia" w:hAnsi="Times New Roman" w:cs="Times New Roman"/>
              </w:rPr>
            </w:pPr>
            <w:r w:rsidRPr="00D15B6E">
              <w:rPr>
                <w:rFonts w:ascii="Times New Roman" w:eastAsiaTheme="minorEastAsia" w:hAnsi="Times New Roman" w:cs="Times New Roman"/>
              </w:rPr>
              <w:t xml:space="preserve">To </w:t>
            </w:r>
            <w:r>
              <w:rPr>
                <w:rFonts w:ascii="Times New Roman" w:eastAsiaTheme="minorEastAsia" w:hAnsi="Times New Roman" w:cs="Times New Roman" w:hint="eastAsia"/>
              </w:rPr>
              <w:t>achieve robustness test</w:t>
            </w:r>
          </w:p>
        </w:tc>
        <w:tc>
          <w:tcPr>
            <w:tcW w:w="2405" w:type="dxa"/>
            <w:vAlign w:val="center"/>
          </w:tcPr>
          <w:p w:rsidR="007A5765" w:rsidRPr="007A5765" w:rsidRDefault="007A5765" w:rsidP="00D15B6E">
            <w:pPr>
              <w:jc w:val="center"/>
              <w:rPr>
                <w:rFonts w:eastAsiaTheme="minorEastAsia" w:hint="eastAsia"/>
                <w:b/>
                <w:lang w:val="en-US"/>
              </w:rPr>
            </w:pPr>
            <w:r>
              <w:rPr>
                <w:rFonts w:eastAsiaTheme="minorEastAsia" w:hint="eastAsia"/>
                <w:b/>
                <w:lang w:val="en-US"/>
              </w:rPr>
              <w:t>30%load+16QAM+Int. set 1</w:t>
            </w:r>
            <w:r w:rsidR="00EB3EE2">
              <w:rPr>
                <w:rFonts w:eastAsiaTheme="minorEastAsia" w:hint="eastAsia"/>
                <w:b/>
                <w:lang w:val="en-US"/>
              </w:rPr>
              <w:t>(note 1)</w:t>
            </w:r>
          </w:p>
        </w:tc>
      </w:tr>
      <w:tr w:rsidR="00615EB6" w:rsidRPr="00615EB6" w:rsidTr="00B71CBF">
        <w:tc>
          <w:tcPr>
            <w:tcW w:w="1562" w:type="dxa"/>
            <w:vAlign w:val="center"/>
          </w:tcPr>
          <w:p w:rsidR="00615EB6" w:rsidRPr="00615EB6" w:rsidRDefault="00615EB6" w:rsidP="00615EB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288" w:type="dxa"/>
            <w:vAlign w:val="center"/>
          </w:tcPr>
          <w:p w:rsidR="00615EB6" w:rsidRPr="00615EB6" w:rsidRDefault="00615EB6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TM4</w:t>
            </w:r>
          </w:p>
        </w:tc>
        <w:tc>
          <w:tcPr>
            <w:tcW w:w="4600" w:type="dxa"/>
          </w:tcPr>
          <w:p w:rsidR="00615EB6" w:rsidRPr="00D15B6E" w:rsidRDefault="00615EB6" w:rsidP="00615EB6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="MS Mincho" w:hAnsi="Times New Roman" w:cs="Times New Roman" w:hint="eastAsia"/>
              </w:rPr>
            </w:pPr>
            <w:r w:rsidRPr="00D15B6E">
              <w:rPr>
                <w:rFonts w:ascii="Times New Roman" w:eastAsiaTheme="minorEastAsia" w:hAnsi="Times New Roman" w:cs="Times New Roman"/>
              </w:rPr>
              <w:t xml:space="preserve">To </w:t>
            </w:r>
            <w:r>
              <w:rPr>
                <w:rFonts w:ascii="Times New Roman" w:eastAsiaTheme="minorEastAsia" w:hAnsi="Times New Roman" w:cs="Times New Roman" w:hint="eastAsia"/>
              </w:rPr>
              <w:t>achieve MMSE-IRC+CRS-IC gain</w:t>
            </w:r>
          </w:p>
          <w:p w:rsidR="00615EB6" w:rsidRPr="00D15B6E" w:rsidRDefault="00615EB6" w:rsidP="007A5765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To cover close loop MIMO</w:t>
            </w:r>
          </w:p>
        </w:tc>
        <w:tc>
          <w:tcPr>
            <w:tcW w:w="2405" w:type="dxa"/>
            <w:vAlign w:val="center"/>
          </w:tcPr>
          <w:p w:rsidR="00615EB6" w:rsidRPr="00EB3EE2" w:rsidRDefault="00591AAA" w:rsidP="00EB3EE2">
            <w:pPr>
              <w:jc w:val="center"/>
              <w:rPr>
                <w:rFonts w:eastAsiaTheme="minorEastAsia" w:hint="eastAsia"/>
                <w:b/>
                <w:lang w:val="en-US"/>
              </w:rPr>
            </w:pPr>
            <w:r>
              <w:rPr>
                <w:rFonts w:hint="eastAsia"/>
                <w:b/>
              </w:rPr>
              <w:t xml:space="preserve">10%load + </w:t>
            </w:r>
            <w:r>
              <w:rPr>
                <w:rFonts w:eastAsiaTheme="minorEastAsia" w:hint="eastAsia"/>
                <w:b/>
              </w:rPr>
              <w:t>16</w:t>
            </w:r>
            <w:r>
              <w:rPr>
                <w:rFonts w:hint="eastAsia"/>
                <w:b/>
              </w:rPr>
              <w:t xml:space="preserve">QAM + </w:t>
            </w:r>
            <w:r>
              <w:rPr>
                <w:rFonts w:eastAsiaTheme="minorEastAsia" w:hint="eastAsia"/>
                <w:b/>
              </w:rPr>
              <w:t>Int.</w:t>
            </w:r>
            <w:r>
              <w:rPr>
                <w:rFonts w:hint="eastAsia"/>
                <w:b/>
              </w:rPr>
              <w:t xml:space="preserve"> set 3</w:t>
            </w:r>
          </w:p>
        </w:tc>
      </w:tr>
      <w:tr w:rsidR="00615EB6" w:rsidRPr="00615EB6" w:rsidTr="00B71CBF">
        <w:tc>
          <w:tcPr>
            <w:tcW w:w="1562" w:type="dxa"/>
            <w:vAlign w:val="center"/>
          </w:tcPr>
          <w:p w:rsidR="00615EB6" w:rsidRPr="00615EB6" w:rsidRDefault="00615EB6" w:rsidP="00615EB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4</w:t>
            </w:r>
          </w:p>
        </w:tc>
        <w:tc>
          <w:tcPr>
            <w:tcW w:w="1288" w:type="dxa"/>
            <w:vAlign w:val="center"/>
          </w:tcPr>
          <w:p w:rsidR="00615EB6" w:rsidRPr="00615EB6" w:rsidRDefault="00615EB6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TM9</w:t>
            </w:r>
          </w:p>
        </w:tc>
        <w:tc>
          <w:tcPr>
            <w:tcW w:w="4600" w:type="dxa"/>
          </w:tcPr>
          <w:p w:rsidR="00615EB6" w:rsidRPr="00D15B6E" w:rsidRDefault="00615EB6" w:rsidP="00615EB6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="MS Mincho" w:hAnsi="Times New Roman" w:cs="Times New Roman" w:hint="eastAsia"/>
              </w:rPr>
            </w:pPr>
            <w:r w:rsidRPr="00D15B6E">
              <w:rPr>
                <w:rFonts w:ascii="Times New Roman" w:eastAsiaTheme="minorEastAsia" w:hAnsi="Times New Roman" w:cs="Times New Roman"/>
              </w:rPr>
              <w:t xml:space="preserve">To </w:t>
            </w:r>
            <w:r>
              <w:rPr>
                <w:rFonts w:ascii="Times New Roman" w:eastAsiaTheme="minorEastAsia" w:hAnsi="Times New Roman" w:cs="Times New Roman" w:hint="eastAsia"/>
              </w:rPr>
              <w:t>achieve MMSE-IRC+CRS-IC gain</w:t>
            </w:r>
          </w:p>
          <w:p w:rsidR="00615EB6" w:rsidRPr="00D15B6E" w:rsidRDefault="00615EB6" w:rsidP="00615EB6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To cover DMRS based scheme</w:t>
            </w:r>
          </w:p>
        </w:tc>
        <w:tc>
          <w:tcPr>
            <w:tcW w:w="2405" w:type="dxa"/>
            <w:vAlign w:val="center"/>
          </w:tcPr>
          <w:p w:rsidR="00615EB6" w:rsidRDefault="00591AAA" w:rsidP="00D15B6E">
            <w:pPr>
              <w:jc w:val="center"/>
              <w:rPr>
                <w:rFonts w:hint="eastAsia"/>
                <w:b/>
                <w:lang w:val="en-US"/>
              </w:rPr>
            </w:pPr>
            <w:r>
              <w:rPr>
                <w:rFonts w:hint="eastAsia"/>
                <w:b/>
              </w:rPr>
              <w:t xml:space="preserve">10%load + 64QAM + </w:t>
            </w:r>
            <w:r>
              <w:rPr>
                <w:rFonts w:eastAsiaTheme="minorEastAsia" w:hint="eastAsia"/>
                <w:b/>
              </w:rPr>
              <w:t>Int.</w:t>
            </w:r>
            <w:r>
              <w:rPr>
                <w:rFonts w:hint="eastAsia"/>
                <w:b/>
              </w:rPr>
              <w:t xml:space="preserve"> set 3</w:t>
            </w:r>
          </w:p>
        </w:tc>
      </w:tr>
      <w:tr w:rsidR="00615EB6" w:rsidRPr="00615EB6" w:rsidTr="00B71CBF">
        <w:tc>
          <w:tcPr>
            <w:tcW w:w="1562" w:type="dxa"/>
            <w:vAlign w:val="center"/>
          </w:tcPr>
          <w:p w:rsidR="00615EB6" w:rsidRPr="00615EB6" w:rsidRDefault="00615EB6" w:rsidP="00615EB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others</w:t>
            </w:r>
          </w:p>
        </w:tc>
        <w:tc>
          <w:tcPr>
            <w:tcW w:w="1288" w:type="dxa"/>
            <w:vAlign w:val="center"/>
          </w:tcPr>
          <w:p w:rsidR="00615EB6" w:rsidRPr="00615EB6" w:rsidRDefault="00615EB6" w:rsidP="00D15B6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TM10</w:t>
            </w:r>
          </w:p>
        </w:tc>
        <w:tc>
          <w:tcPr>
            <w:tcW w:w="4600" w:type="dxa"/>
          </w:tcPr>
          <w:p w:rsidR="00615EB6" w:rsidRPr="00D15B6E" w:rsidRDefault="00615EB6" w:rsidP="00615EB6">
            <w:pPr>
              <w:pStyle w:val="ListParagraph"/>
              <w:ind w:left="420" w:firstLineChars="0" w:firstLine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TBD</w:t>
            </w:r>
          </w:p>
        </w:tc>
        <w:tc>
          <w:tcPr>
            <w:tcW w:w="2405" w:type="dxa"/>
            <w:vAlign w:val="center"/>
          </w:tcPr>
          <w:p w:rsidR="00615EB6" w:rsidRPr="00615EB6" w:rsidRDefault="00615EB6" w:rsidP="00D15B6E">
            <w:pPr>
              <w:jc w:val="center"/>
              <w:rPr>
                <w:rFonts w:eastAsiaTheme="minorEastAsia" w:hint="eastAsia"/>
                <w:b/>
                <w:lang w:val="en-US"/>
              </w:rPr>
            </w:pPr>
            <w:r>
              <w:rPr>
                <w:rFonts w:eastAsiaTheme="minorEastAsia" w:hint="eastAsia"/>
                <w:b/>
                <w:lang w:val="en-US"/>
              </w:rPr>
              <w:t>TBD</w:t>
            </w:r>
          </w:p>
        </w:tc>
      </w:tr>
      <w:tr w:rsidR="00EB3EE2" w:rsidRPr="00615EB6" w:rsidTr="00397EB9">
        <w:tc>
          <w:tcPr>
            <w:tcW w:w="9855" w:type="dxa"/>
            <w:gridSpan w:val="4"/>
            <w:vAlign w:val="center"/>
          </w:tcPr>
          <w:p w:rsidR="00EB3EE2" w:rsidRPr="00EB3EE2" w:rsidRDefault="00EB3EE2" w:rsidP="00EB3EE2">
            <w:pPr>
              <w:rPr>
                <w:rFonts w:eastAsiaTheme="minorEastAsia" w:hint="eastAsia"/>
                <w:lang w:val="en-US"/>
              </w:rPr>
            </w:pPr>
            <w:r w:rsidRPr="00EB3EE2">
              <w:rPr>
                <w:rFonts w:eastAsiaTheme="minorEastAsia" w:hint="eastAsia"/>
                <w:lang w:val="en-US"/>
              </w:rPr>
              <w:t xml:space="preserve">Note 1: </w:t>
            </w:r>
            <w:r>
              <w:rPr>
                <w:rFonts w:eastAsiaTheme="minorEastAsia" w:hint="eastAsia"/>
                <w:lang w:val="en-US"/>
              </w:rPr>
              <w:t xml:space="preserve">For two-layer transmission, it is better not to use 64QAM. For 64QAM, 70% throughput </w:t>
            </w:r>
            <w:r w:rsidR="004A7D5B">
              <w:rPr>
                <w:rFonts w:eastAsiaTheme="minorEastAsia"/>
                <w:lang w:val="en-US"/>
              </w:rPr>
              <w:t>cannot</w:t>
            </w:r>
            <w:r>
              <w:rPr>
                <w:rFonts w:eastAsiaTheme="minorEastAsia" w:hint="eastAsia"/>
                <w:lang w:val="en-US"/>
              </w:rPr>
              <w:t xml:space="preserve"> be achieved within 20 </w:t>
            </w:r>
            <w:proofErr w:type="spellStart"/>
            <w:r>
              <w:rPr>
                <w:rFonts w:eastAsiaTheme="minorEastAsia" w:hint="eastAsia"/>
                <w:lang w:val="en-US"/>
              </w:rPr>
              <w:t>dB.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</w:t>
            </w:r>
            <w:r w:rsidR="00AD3C90">
              <w:rPr>
                <w:rFonts w:eastAsiaTheme="minorEastAsia" w:hint="eastAsia"/>
                <w:lang w:val="en-US"/>
              </w:rPr>
              <w:t xml:space="preserve">To avoid the high SNR problem, we can select 16QAM for two-layer test. </w:t>
            </w:r>
          </w:p>
        </w:tc>
      </w:tr>
    </w:tbl>
    <w:p w:rsidR="00D15B6E" w:rsidRDefault="00D15B6E" w:rsidP="00CD3A7D">
      <w:pPr>
        <w:rPr>
          <w:rFonts w:hint="eastAsia"/>
          <w:lang w:val="en-US"/>
        </w:rPr>
      </w:pPr>
    </w:p>
    <w:p w:rsidR="00914C3A" w:rsidRDefault="00CD3A7D" w:rsidP="00CD3A7D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CD3A7D" w:rsidRDefault="008E7A39" w:rsidP="00CD3A7D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this paper, we </w:t>
      </w:r>
      <w:r>
        <w:rPr>
          <w:lang w:val="en-US"/>
        </w:rPr>
        <w:t>provide</w:t>
      </w:r>
      <w:r>
        <w:rPr>
          <w:rFonts w:hint="eastAsia"/>
          <w:lang w:val="en-US"/>
        </w:rPr>
        <w:t xml:space="preserve"> link level simulation based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 w:rsidR="008C3220">
        <w:rPr>
          <w:rFonts w:hint="eastAsia"/>
          <w:lang w:val="en-US"/>
        </w:rPr>
        <w:t xml:space="preserve">agreed link level simulation assumption. Based on </w:t>
      </w:r>
      <w:r w:rsidR="008C3220">
        <w:rPr>
          <w:lang w:val="en-US"/>
        </w:rPr>
        <w:t>the</w:t>
      </w:r>
      <w:r w:rsidR="008C3220">
        <w:rPr>
          <w:rFonts w:hint="eastAsia"/>
          <w:lang w:val="en-US"/>
        </w:rPr>
        <w:t xml:space="preserve"> results, we have </w:t>
      </w:r>
      <w:r w:rsidR="008C3220">
        <w:rPr>
          <w:lang w:val="en-US"/>
        </w:rPr>
        <w:t>the</w:t>
      </w:r>
      <w:r w:rsidR="008C3220">
        <w:rPr>
          <w:rFonts w:hint="eastAsia"/>
          <w:lang w:val="en-US"/>
        </w:rPr>
        <w:t xml:space="preserve"> following proposals:</w:t>
      </w:r>
    </w:p>
    <w:p w:rsidR="008C3220" w:rsidRPr="00144F03" w:rsidRDefault="008C3220" w:rsidP="008C3220">
      <w:pPr>
        <w:rPr>
          <w:rFonts w:hint="eastAsia"/>
          <w:b/>
          <w:i/>
        </w:rPr>
      </w:pPr>
      <w:r w:rsidRPr="00144F03">
        <w:rPr>
          <w:rFonts w:hint="eastAsia"/>
          <w:b/>
          <w:i/>
        </w:rPr>
        <w:t xml:space="preserve">Proposal 1: In the test cases which are designed to achieve MMSE-IRC+CRS-IC gain with low partial load under homogeneous scenarios, 10% load is used.  </w:t>
      </w:r>
    </w:p>
    <w:p w:rsidR="008C3220" w:rsidRPr="000871BC" w:rsidRDefault="008C3220" w:rsidP="008C3220">
      <w:pPr>
        <w:rPr>
          <w:rFonts w:hint="eastAsia"/>
          <w:b/>
          <w:i/>
        </w:rPr>
      </w:pPr>
      <w:r w:rsidRPr="000871BC">
        <w:rPr>
          <w:rFonts w:hint="eastAsia"/>
          <w:b/>
          <w:i/>
        </w:rPr>
        <w:t xml:space="preserve">Proposal 2: MCS=14 or MCS=20 can be selected for different test cases to increase the coverage. </w:t>
      </w:r>
    </w:p>
    <w:p w:rsidR="008C3220" w:rsidRPr="00B53DE9" w:rsidRDefault="008C3220" w:rsidP="008C3220">
      <w:pPr>
        <w:rPr>
          <w:rFonts w:hint="eastAsia"/>
          <w:b/>
          <w:i/>
        </w:rPr>
      </w:pPr>
      <w:r w:rsidRPr="00B53DE9">
        <w:rPr>
          <w:rFonts w:hint="eastAsia"/>
          <w:b/>
          <w:i/>
        </w:rPr>
        <w:t>Proposal 3:</w:t>
      </w:r>
      <w:r>
        <w:rPr>
          <w:rFonts w:hint="eastAsia"/>
          <w:b/>
          <w:i/>
        </w:rPr>
        <w:t xml:space="preserve"> In the test cases which are designed to achieve MMSE-IRC+CRS-IC gain with low partial load under homogenous scenarios, interference set 3 is preferable. In the test cases which are designed for robustness test, interference set 1 </w:t>
      </w:r>
      <w:r>
        <w:rPr>
          <w:b/>
          <w:i/>
        </w:rPr>
        <w:t>can</w:t>
      </w:r>
      <w:r>
        <w:rPr>
          <w:rFonts w:hint="eastAsia"/>
          <w:b/>
          <w:i/>
        </w:rPr>
        <w:t xml:space="preserve"> be considered. </w:t>
      </w:r>
    </w:p>
    <w:p w:rsidR="00782059" w:rsidRPr="00CD3A7D" w:rsidRDefault="008C3220" w:rsidP="00CD3A7D">
      <w:pPr>
        <w:rPr>
          <w:lang w:val="en-US"/>
        </w:rPr>
      </w:pPr>
      <w:r>
        <w:rPr>
          <w:rFonts w:hint="eastAsia"/>
        </w:rPr>
        <w:t xml:space="preserve">Based on the proposals, we give detail side </w:t>
      </w:r>
      <w:r>
        <w:t>condition</w:t>
      </w:r>
      <w:r>
        <w:rPr>
          <w:rFonts w:hint="eastAsia"/>
        </w:rPr>
        <w:t xml:space="preserve"> for different test cases. </w:t>
      </w:r>
      <w:bookmarkStart w:id="17" w:name="_GoBack"/>
      <w:bookmarkEnd w:id="17"/>
    </w:p>
    <w:p w:rsidR="00CD3A7D" w:rsidRDefault="00CD3A7D" w:rsidP="00CD3A7D">
      <w:pPr>
        <w:pStyle w:val="Heading1"/>
        <w:rPr>
          <w:lang w:val="en-US"/>
        </w:rPr>
      </w:pPr>
      <w:r>
        <w:rPr>
          <w:rFonts w:hint="eastAsia"/>
          <w:lang w:val="en-US"/>
        </w:rPr>
        <w:t>Reference</w:t>
      </w:r>
    </w:p>
    <w:p w:rsidR="00F0306E" w:rsidRPr="00574F97" w:rsidRDefault="00574F97" w:rsidP="00574F97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bookmarkStart w:id="18" w:name="_Ref416601187"/>
      <w:r w:rsidRPr="00574F97">
        <w:rPr>
          <w:rFonts w:ascii="Times New Roman" w:hAnsi="Times New Roman" w:cs="Times New Roman"/>
          <w:lang w:val="en-GB"/>
        </w:rPr>
        <w:t>R4-151095, WF on CRS-IM demodulation and CSI for non-TM10 TMs</w:t>
      </w:r>
      <w:r>
        <w:rPr>
          <w:rFonts w:ascii="Times New Roman" w:hAnsi="Times New Roman" w:cs="Times New Roman" w:hint="eastAsia"/>
          <w:lang w:val="en-GB"/>
        </w:rPr>
        <w:t xml:space="preserve">, </w:t>
      </w:r>
      <w:r w:rsidRPr="00574F97">
        <w:rPr>
          <w:rFonts w:ascii="Times New Roman" w:hAnsi="Times New Roman" w:cs="Times New Roman"/>
          <w:lang w:val="en-GB"/>
        </w:rPr>
        <w:t xml:space="preserve">Ericsson, Samsung, NSN, Qualcomm, Huawei, </w:t>
      </w:r>
      <w:proofErr w:type="spellStart"/>
      <w:r w:rsidRPr="00574F97">
        <w:rPr>
          <w:rFonts w:ascii="Times New Roman" w:hAnsi="Times New Roman" w:cs="Times New Roman"/>
          <w:lang w:val="en-GB"/>
        </w:rPr>
        <w:t>MediaTek</w:t>
      </w:r>
      <w:proofErr w:type="spellEnd"/>
      <w:r>
        <w:rPr>
          <w:rFonts w:ascii="Times New Roman" w:hAnsi="Times New Roman" w:cs="Times New Roman" w:hint="eastAsia"/>
          <w:lang w:val="en-GB"/>
        </w:rPr>
        <w:t>, Feb, 2015.</w:t>
      </w:r>
      <w:bookmarkEnd w:id="18"/>
      <w:r>
        <w:rPr>
          <w:rFonts w:ascii="Times New Roman" w:hAnsi="Times New Roman" w:cs="Times New Roman" w:hint="eastAsia"/>
          <w:lang w:val="en-GB"/>
        </w:rPr>
        <w:t xml:space="preserve"> </w:t>
      </w:r>
    </w:p>
    <w:sectPr w:rsidR="00F0306E" w:rsidRPr="00574F97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7F1" w:rsidRDefault="004977F1">
      <w:r>
        <w:separator/>
      </w:r>
    </w:p>
  </w:endnote>
  <w:endnote w:type="continuationSeparator" w:id="0">
    <w:p w:rsidR="004977F1" w:rsidRDefault="0049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2C6" w:rsidRDefault="001102C6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04F3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04F3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7F1" w:rsidRDefault="004977F1">
      <w:r>
        <w:separator/>
      </w:r>
    </w:p>
  </w:footnote>
  <w:footnote w:type="continuationSeparator" w:id="0">
    <w:p w:rsidR="004977F1" w:rsidRDefault="00497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2C6" w:rsidRDefault="001102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7E22CB"/>
    <w:multiLevelType w:val="hybridMultilevel"/>
    <w:tmpl w:val="DA92B796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700B1"/>
    <w:multiLevelType w:val="hybridMultilevel"/>
    <w:tmpl w:val="5D82A4EA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C02983"/>
    <w:multiLevelType w:val="hybridMultilevel"/>
    <w:tmpl w:val="997EFD80"/>
    <w:lvl w:ilvl="0" w:tplc="D8E45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A8EE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79E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04A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700B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3B8B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36AC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5FCE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16EC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3348B"/>
    <w:multiLevelType w:val="hybridMultilevel"/>
    <w:tmpl w:val="F26A705E"/>
    <w:lvl w:ilvl="0" w:tplc="31CA8D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227428">
      <w:start w:val="32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67AD8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4B9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EB0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AC2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62999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B030B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A613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B4C3F06"/>
    <w:multiLevelType w:val="hybridMultilevel"/>
    <w:tmpl w:val="3A844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2785B2E"/>
    <w:multiLevelType w:val="hybridMultilevel"/>
    <w:tmpl w:val="67CA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5925E0E"/>
    <w:multiLevelType w:val="hybridMultilevel"/>
    <w:tmpl w:val="FB36E952"/>
    <w:lvl w:ilvl="0" w:tplc="9884A5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3B4C5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01E5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AD62D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4564D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4C602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D2CB3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6BACD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BAAC7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669B2867"/>
    <w:multiLevelType w:val="hybridMultilevel"/>
    <w:tmpl w:val="51688726"/>
    <w:lvl w:ilvl="0" w:tplc="3E9C6A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3BC78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D9E3088">
      <w:start w:val="39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BB046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C00AE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4DAE7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470E9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D2DA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544A9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4"/>
  </w:num>
  <w:num w:numId="5">
    <w:abstractNumId w:val="4"/>
  </w:num>
  <w:num w:numId="6">
    <w:abstractNumId w:val="12"/>
  </w:num>
  <w:num w:numId="7">
    <w:abstractNumId w:val="21"/>
  </w:num>
  <w:num w:numId="8">
    <w:abstractNumId w:val="14"/>
  </w:num>
  <w:num w:numId="9">
    <w:abstractNumId w:val="10"/>
  </w:num>
  <w:num w:numId="10">
    <w:abstractNumId w:val="22"/>
  </w:num>
  <w:num w:numId="11">
    <w:abstractNumId w:val="20"/>
  </w:num>
  <w:num w:numId="12">
    <w:abstractNumId w:val="6"/>
  </w:num>
  <w:num w:numId="13">
    <w:abstractNumId w:val="3"/>
  </w:num>
  <w:num w:numId="14">
    <w:abstractNumId w:val="7"/>
  </w:num>
  <w:num w:numId="15">
    <w:abstractNumId w:val="23"/>
  </w:num>
  <w:num w:numId="16">
    <w:abstractNumId w:val="9"/>
  </w:num>
  <w:num w:numId="17">
    <w:abstractNumId w:val="2"/>
  </w:num>
  <w:num w:numId="18">
    <w:abstractNumId w:val="11"/>
  </w:num>
  <w:num w:numId="19">
    <w:abstractNumId w:val="1"/>
  </w:num>
  <w:num w:numId="20">
    <w:abstractNumId w:val="5"/>
  </w:num>
  <w:num w:numId="21">
    <w:abstractNumId w:val="18"/>
  </w:num>
  <w:num w:numId="22">
    <w:abstractNumId w:val="19"/>
  </w:num>
  <w:num w:numId="23">
    <w:abstractNumId w:val="16"/>
  </w:num>
  <w:num w:numId="24">
    <w:abstractNumId w:val="1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0DA"/>
    <w:rsid w:val="00015A19"/>
    <w:rsid w:val="000173A2"/>
    <w:rsid w:val="00026EDA"/>
    <w:rsid w:val="00031496"/>
    <w:rsid w:val="0003279D"/>
    <w:rsid w:val="00033BFF"/>
    <w:rsid w:val="0003444C"/>
    <w:rsid w:val="00035A95"/>
    <w:rsid w:val="00040A52"/>
    <w:rsid w:val="00043AFB"/>
    <w:rsid w:val="000504F3"/>
    <w:rsid w:val="0005240C"/>
    <w:rsid w:val="0005242B"/>
    <w:rsid w:val="00057832"/>
    <w:rsid w:val="000657B9"/>
    <w:rsid w:val="00072848"/>
    <w:rsid w:val="00075B16"/>
    <w:rsid w:val="00075BE0"/>
    <w:rsid w:val="00080027"/>
    <w:rsid w:val="00084CEC"/>
    <w:rsid w:val="00086F37"/>
    <w:rsid w:val="000871BC"/>
    <w:rsid w:val="00087C61"/>
    <w:rsid w:val="00094048"/>
    <w:rsid w:val="000948D4"/>
    <w:rsid w:val="000A0C1A"/>
    <w:rsid w:val="000A3D70"/>
    <w:rsid w:val="000A517B"/>
    <w:rsid w:val="000A56B8"/>
    <w:rsid w:val="000A752C"/>
    <w:rsid w:val="000B26D2"/>
    <w:rsid w:val="000B4583"/>
    <w:rsid w:val="000B6F93"/>
    <w:rsid w:val="000C22F4"/>
    <w:rsid w:val="000D3672"/>
    <w:rsid w:val="000D390B"/>
    <w:rsid w:val="000E70AF"/>
    <w:rsid w:val="000F144F"/>
    <w:rsid w:val="000F60B2"/>
    <w:rsid w:val="000F642E"/>
    <w:rsid w:val="00100E91"/>
    <w:rsid w:val="00102B75"/>
    <w:rsid w:val="001075EA"/>
    <w:rsid w:val="001102C6"/>
    <w:rsid w:val="001121D2"/>
    <w:rsid w:val="001130FC"/>
    <w:rsid w:val="001260F6"/>
    <w:rsid w:val="00127701"/>
    <w:rsid w:val="00131F98"/>
    <w:rsid w:val="00132565"/>
    <w:rsid w:val="00144F03"/>
    <w:rsid w:val="001474BD"/>
    <w:rsid w:val="00147969"/>
    <w:rsid w:val="00147DF6"/>
    <w:rsid w:val="00152099"/>
    <w:rsid w:val="00153BA9"/>
    <w:rsid w:val="00160FC2"/>
    <w:rsid w:val="00166D37"/>
    <w:rsid w:val="0017775B"/>
    <w:rsid w:val="001779F5"/>
    <w:rsid w:val="001805E5"/>
    <w:rsid w:val="001807D0"/>
    <w:rsid w:val="00182390"/>
    <w:rsid w:val="001849C3"/>
    <w:rsid w:val="00187D58"/>
    <w:rsid w:val="0019129C"/>
    <w:rsid w:val="00197EC1"/>
    <w:rsid w:val="001A01BF"/>
    <w:rsid w:val="001B0A54"/>
    <w:rsid w:val="001B6327"/>
    <w:rsid w:val="001B6B90"/>
    <w:rsid w:val="001C6667"/>
    <w:rsid w:val="001D6428"/>
    <w:rsid w:val="001E2BCB"/>
    <w:rsid w:val="001E34AE"/>
    <w:rsid w:val="001E3EBE"/>
    <w:rsid w:val="001F2699"/>
    <w:rsid w:val="001F5E00"/>
    <w:rsid w:val="001F7FF8"/>
    <w:rsid w:val="002017DA"/>
    <w:rsid w:val="002046E6"/>
    <w:rsid w:val="00216465"/>
    <w:rsid w:val="00216D83"/>
    <w:rsid w:val="00221532"/>
    <w:rsid w:val="0023122F"/>
    <w:rsid w:val="002367CC"/>
    <w:rsid w:val="00237E20"/>
    <w:rsid w:val="0024379B"/>
    <w:rsid w:val="002508E6"/>
    <w:rsid w:val="00261554"/>
    <w:rsid w:val="00270647"/>
    <w:rsid w:val="00272573"/>
    <w:rsid w:val="00272ADA"/>
    <w:rsid w:val="00277D1F"/>
    <w:rsid w:val="002905E9"/>
    <w:rsid w:val="00290F74"/>
    <w:rsid w:val="002910A4"/>
    <w:rsid w:val="002977EA"/>
    <w:rsid w:val="002A3A75"/>
    <w:rsid w:val="002A4987"/>
    <w:rsid w:val="002B5041"/>
    <w:rsid w:val="002B59DE"/>
    <w:rsid w:val="002D5960"/>
    <w:rsid w:val="002E6775"/>
    <w:rsid w:val="002F6970"/>
    <w:rsid w:val="00300390"/>
    <w:rsid w:val="00303D52"/>
    <w:rsid w:val="003216DA"/>
    <w:rsid w:val="0032224D"/>
    <w:rsid w:val="0033227D"/>
    <w:rsid w:val="0033625B"/>
    <w:rsid w:val="00337F6A"/>
    <w:rsid w:val="00351C57"/>
    <w:rsid w:val="00355CE4"/>
    <w:rsid w:val="00371150"/>
    <w:rsid w:val="00373313"/>
    <w:rsid w:val="00373ACB"/>
    <w:rsid w:val="00392805"/>
    <w:rsid w:val="0039330D"/>
    <w:rsid w:val="00394EF9"/>
    <w:rsid w:val="0039592D"/>
    <w:rsid w:val="003A0E9F"/>
    <w:rsid w:val="003A13F2"/>
    <w:rsid w:val="003A4340"/>
    <w:rsid w:val="003A5799"/>
    <w:rsid w:val="003C2448"/>
    <w:rsid w:val="003C24A9"/>
    <w:rsid w:val="003C3F6C"/>
    <w:rsid w:val="003D0DEB"/>
    <w:rsid w:val="003D28DD"/>
    <w:rsid w:val="003D4341"/>
    <w:rsid w:val="003E319E"/>
    <w:rsid w:val="00405CEC"/>
    <w:rsid w:val="0041465A"/>
    <w:rsid w:val="00416EC3"/>
    <w:rsid w:val="00417F6B"/>
    <w:rsid w:val="004204D2"/>
    <w:rsid w:val="00426FD2"/>
    <w:rsid w:val="00433FF0"/>
    <w:rsid w:val="00442F9C"/>
    <w:rsid w:val="00463C49"/>
    <w:rsid w:val="00463E54"/>
    <w:rsid w:val="004717B3"/>
    <w:rsid w:val="004719A7"/>
    <w:rsid w:val="00472FD4"/>
    <w:rsid w:val="00476DB0"/>
    <w:rsid w:val="00485991"/>
    <w:rsid w:val="00493C74"/>
    <w:rsid w:val="004950BA"/>
    <w:rsid w:val="004977F1"/>
    <w:rsid w:val="004A17F5"/>
    <w:rsid w:val="004A7D5B"/>
    <w:rsid w:val="004B0E99"/>
    <w:rsid w:val="004B29E8"/>
    <w:rsid w:val="004B37C6"/>
    <w:rsid w:val="004B565B"/>
    <w:rsid w:val="004B7041"/>
    <w:rsid w:val="004C0259"/>
    <w:rsid w:val="004C2ED4"/>
    <w:rsid w:val="004C7F18"/>
    <w:rsid w:val="004D1869"/>
    <w:rsid w:val="004F341D"/>
    <w:rsid w:val="005005F1"/>
    <w:rsid w:val="00506FCB"/>
    <w:rsid w:val="0051669B"/>
    <w:rsid w:val="00536997"/>
    <w:rsid w:val="00540E4B"/>
    <w:rsid w:val="0054440F"/>
    <w:rsid w:val="00544B42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74F97"/>
    <w:rsid w:val="00583B89"/>
    <w:rsid w:val="0058686F"/>
    <w:rsid w:val="00591123"/>
    <w:rsid w:val="00591AAA"/>
    <w:rsid w:val="00594CE5"/>
    <w:rsid w:val="005A20B2"/>
    <w:rsid w:val="005A2E5A"/>
    <w:rsid w:val="005A3926"/>
    <w:rsid w:val="005A447B"/>
    <w:rsid w:val="005B419D"/>
    <w:rsid w:val="005B603D"/>
    <w:rsid w:val="005C58D3"/>
    <w:rsid w:val="005D564B"/>
    <w:rsid w:val="005E0115"/>
    <w:rsid w:val="005E1875"/>
    <w:rsid w:val="005E495F"/>
    <w:rsid w:val="005F3927"/>
    <w:rsid w:val="005F5A31"/>
    <w:rsid w:val="00602C39"/>
    <w:rsid w:val="00605AFD"/>
    <w:rsid w:val="00607B3A"/>
    <w:rsid w:val="0061073A"/>
    <w:rsid w:val="00610EDA"/>
    <w:rsid w:val="0061263B"/>
    <w:rsid w:val="0061487F"/>
    <w:rsid w:val="00615EB6"/>
    <w:rsid w:val="00616889"/>
    <w:rsid w:val="0061696F"/>
    <w:rsid w:val="00621407"/>
    <w:rsid w:val="00625265"/>
    <w:rsid w:val="00630573"/>
    <w:rsid w:val="00632FFE"/>
    <w:rsid w:val="00633E9D"/>
    <w:rsid w:val="00647EE8"/>
    <w:rsid w:val="006514BC"/>
    <w:rsid w:val="006545EA"/>
    <w:rsid w:val="00656CA4"/>
    <w:rsid w:val="00662A6E"/>
    <w:rsid w:val="0066427E"/>
    <w:rsid w:val="00665C7F"/>
    <w:rsid w:val="006700F4"/>
    <w:rsid w:val="00682FBE"/>
    <w:rsid w:val="00683167"/>
    <w:rsid w:val="006856F5"/>
    <w:rsid w:val="00690D76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6450"/>
    <w:rsid w:val="006D698F"/>
    <w:rsid w:val="006D7962"/>
    <w:rsid w:val="006E356D"/>
    <w:rsid w:val="006F1A4C"/>
    <w:rsid w:val="00700080"/>
    <w:rsid w:val="007021F4"/>
    <w:rsid w:val="007054D1"/>
    <w:rsid w:val="007146CA"/>
    <w:rsid w:val="007500D8"/>
    <w:rsid w:val="00752956"/>
    <w:rsid w:val="00755E86"/>
    <w:rsid w:val="00755F66"/>
    <w:rsid w:val="0075782D"/>
    <w:rsid w:val="007667F7"/>
    <w:rsid w:val="00767E12"/>
    <w:rsid w:val="007770BE"/>
    <w:rsid w:val="00782059"/>
    <w:rsid w:val="007866D1"/>
    <w:rsid w:val="00786957"/>
    <w:rsid w:val="00787EED"/>
    <w:rsid w:val="00790F39"/>
    <w:rsid w:val="00792F1D"/>
    <w:rsid w:val="00793C26"/>
    <w:rsid w:val="007A1074"/>
    <w:rsid w:val="007A3AC8"/>
    <w:rsid w:val="007A4DCF"/>
    <w:rsid w:val="007A5765"/>
    <w:rsid w:val="007A5E21"/>
    <w:rsid w:val="007A60BB"/>
    <w:rsid w:val="007A6D6B"/>
    <w:rsid w:val="007B0BC2"/>
    <w:rsid w:val="007B5E11"/>
    <w:rsid w:val="007C4960"/>
    <w:rsid w:val="007C4DC1"/>
    <w:rsid w:val="007D3602"/>
    <w:rsid w:val="007D5A90"/>
    <w:rsid w:val="007E10A2"/>
    <w:rsid w:val="007E5AE3"/>
    <w:rsid w:val="007E6797"/>
    <w:rsid w:val="007F0599"/>
    <w:rsid w:val="007F2F54"/>
    <w:rsid w:val="0081426E"/>
    <w:rsid w:val="008261E6"/>
    <w:rsid w:val="008310E2"/>
    <w:rsid w:val="00840706"/>
    <w:rsid w:val="00844F8A"/>
    <w:rsid w:val="0084795B"/>
    <w:rsid w:val="00852DB4"/>
    <w:rsid w:val="00857CEA"/>
    <w:rsid w:val="00860BA1"/>
    <w:rsid w:val="0086417C"/>
    <w:rsid w:val="00874446"/>
    <w:rsid w:val="00874860"/>
    <w:rsid w:val="0087659A"/>
    <w:rsid w:val="0087790D"/>
    <w:rsid w:val="00892F2C"/>
    <w:rsid w:val="008965AD"/>
    <w:rsid w:val="008A43A0"/>
    <w:rsid w:val="008A45ED"/>
    <w:rsid w:val="008B70DA"/>
    <w:rsid w:val="008C2B6A"/>
    <w:rsid w:val="008C3220"/>
    <w:rsid w:val="008C733E"/>
    <w:rsid w:val="008C7C88"/>
    <w:rsid w:val="008D07F7"/>
    <w:rsid w:val="008E7A39"/>
    <w:rsid w:val="008F6F03"/>
    <w:rsid w:val="00914396"/>
    <w:rsid w:val="00914C3A"/>
    <w:rsid w:val="00915CF3"/>
    <w:rsid w:val="00927B1B"/>
    <w:rsid w:val="00933164"/>
    <w:rsid w:val="0094632A"/>
    <w:rsid w:val="00951222"/>
    <w:rsid w:val="00953034"/>
    <w:rsid w:val="00957C5B"/>
    <w:rsid w:val="0096358B"/>
    <w:rsid w:val="00975E3D"/>
    <w:rsid w:val="00976D05"/>
    <w:rsid w:val="009804DC"/>
    <w:rsid w:val="00981D8C"/>
    <w:rsid w:val="00984031"/>
    <w:rsid w:val="0098483D"/>
    <w:rsid w:val="00987A31"/>
    <w:rsid w:val="00993F7D"/>
    <w:rsid w:val="009A0911"/>
    <w:rsid w:val="009A50AF"/>
    <w:rsid w:val="009A7458"/>
    <w:rsid w:val="009A7F90"/>
    <w:rsid w:val="009B1816"/>
    <w:rsid w:val="009B4610"/>
    <w:rsid w:val="009C030C"/>
    <w:rsid w:val="009C572D"/>
    <w:rsid w:val="009C66E4"/>
    <w:rsid w:val="009C6923"/>
    <w:rsid w:val="009C7188"/>
    <w:rsid w:val="009D0445"/>
    <w:rsid w:val="009D2144"/>
    <w:rsid w:val="009D45FB"/>
    <w:rsid w:val="009E36A1"/>
    <w:rsid w:val="009E3AD0"/>
    <w:rsid w:val="009E4669"/>
    <w:rsid w:val="009E482C"/>
    <w:rsid w:val="00A02B84"/>
    <w:rsid w:val="00A04429"/>
    <w:rsid w:val="00A051E8"/>
    <w:rsid w:val="00A15C9B"/>
    <w:rsid w:val="00A31F75"/>
    <w:rsid w:val="00A372E4"/>
    <w:rsid w:val="00A37B87"/>
    <w:rsid w:val="00A40B6B"/>
    <w:rsid w:val="00A46849"/>
    <w:rsid w:val="00A63CED"/>
    <w:rsid w:val="00A6547C"/>
    <w:rsid w:val="00A67C14"/>
    <w:rsid w:val="00A71C2F"/>
    <w:rsid w:val="00A8395C"/>
    <w:rsid w:val="00A847B3"/>
    <w:rsid w:val="00A85FBA"/>
    <w:rsid w:val="00AB7096"/>
    <w:rsid w:val="00AB7DB5"/>
    <w:rsid w:val="00AC16E1"/>
    <w:rsid w:val="00AC1B98"/>
    <w:rsid w:val="00AC24AD"/>
    <w:rsid w:val="00AC6493"/>
    <w:rsid w:val="00AD3C90"/>
    <w:rsid w:val="00AE2DEC"/>
    <w:rsid w:val="00AE6CD8"/>
    <w:rsid w:val="00AF0EBC"/>
    <w:rsid w:val="00AF21EF"/>
    <w:rsid w:val="00B001EB"/>
    <w:rsid w:val="00B070B4"/>
    <w:rsid w:val="00B110DF"/>
    <w:rsid w:val="00B20830"/>
    <w:rsid w:val="00B20B2A"/>
    <w:rsid w:val="00B34041"/>
    <w:rsid w:val="00B440E1"/>
    <w:rsid w:val="00B44923"/>
    <w:rsid w:val="00B53DE9"/>
    <w:rsid w:val="00B60F3E"/>
    <w:rsid w:val="00B6153C"/>
    <w:rsid w:val="00B634AD"/>
    <w:rsid w:val="00B641F2"/>
    <w:rsid w:val="00B70F7F"/>
    <w:rsid w:val="00B71CBF"/>
    <w:rsid w:val="00B71E99"/>
    <w:rsid w:val="00B73091"/>
    <w:rsid w:val="00B73BFA"/>
    <w:rsid w:val="00B74003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30678"/>
    <w:rsid w:val="00C40781"/>
    <w:rsid w:val="00C434D1"/>
    <w:rsid w:val="00C44F53"/>
    <w:rsid w:val="00C44FCD"/>
    <w:rsid w:val="00C56349"/>
    <w:rsid w:val="00C56F01"/>
    <w:rsid w:val="00C6639F"/>
    <w:rsid w:val="00C70167"/>
    <w:rsid w:val="00C70557"/>
    <w:rsid w:val="00CB0D6C"/>
    <w:rsid w:val="00CB38D2"/>
    <w:rsid w:val="00CB4664"/>
    <w:rsid w:val="00CB5AFC"/>
    <w:rsid w:val="00CC1B0D"/>
    <w:rsid w:val="00CD0137"/>
    <w:rsid w:val="00CD2376"/>
    <w:rsid w:val="00CD3A7D"/>
    <w:rsid w:val="00CD4651"/>
    <w:rsid w:val="00CE3671"/>
    <w:rsid w:val="00CE7F1A"/>
    <w:rsid w:val="00D01B9D"/>
    <w:rsid w:val="00D12CC8"/>
    <w:rsid w:val="00D15B6E"/>
    <w:rsid w:val="00D22211"/>
    <w:rsid w:val="00D236D6"/>
    <w:rsid w:val="00D24FE9"/>
    <w:rsid w:val="00D335AA"/>
    <w:rsid w:val="00D40905"/>
    <w:rsid w:val="00D422B2"/>
    <w:rsid w:val="00D42F81"/>
    <w:rsid w:val="00D50775"/>
    <w:rsid w:val="00D64EF3"/>
    <w:rsid w:val="00D65533"/>
    <w:rsid w:val="00D74505"/>
    <w:rsid w:val="00D7588D"/>
    <w:rsid w:val="00D76D77"/>
    <w:rsid w:val="00D76E6F"/>
    <w:rsid w:val="00D846C7"/>
    <w:rsid w:val="00D87F31"/>
    <w:rsid w:val="00D90968"/>
    <w:rsid w:val="00D92EE6"/>
    <w:rsid w:val="00D94222"/>
    <w:rsid w:val="00D94598"/>
    <w:rsid w:val="00D96B70"/>
    <w:rsid w:val="00D97012"/>
    <w:rsid w:val="00D97ACA"/>
    <w:rsid w:val="00DA13D4"/>
    <w:rsid w:val="00DA1524"/>
    <w:rsid w:val="00DB189E"/>
    <w:rsid w:val="00DB387A"/>
    <w:rsid w:val="00DB54A2"/>
    <w:rsid w:val="00DB5AF6"/>
    <w:rsid w:val="00DB5E3C"/>
    <w:rsid w:val="00DB6FDB"/>
    <w:rsid w:val="00DC5CE0"/>
    <w:rsid w:val="00DD3E3A"/>
    <w:rsid w:val="00DD3F33"/>
    <w:rsid w:val="00DD4E5C"/>
    <w:rsid w:val="00DD6F38"/>
    <w:rsid w:val="00DE64E4"/>
    <w:rsid w:val="00DE6F2C"/>
    <w:rsid w:val="00E03F83"/>
    <w:rsid w:val="00E05786"/>
    <w:rsid w:val="00E14C91"/>
    <w:rsid w:val="00E2585F"/>
    <w:rsid w:val="00E367B4"/>
    <w:rsid w:val="00E3684E"/>
    <w:rsid w:val="00E37E4A"/>
    <w:rsid w:val="00E420DC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3EE2"/>
    <w:rsid w:val="00EC3529"/>
    <w:rsid w:val="00ED0A21"/>
    <w:rsid w:val="00ED6325"/>
    <w:rsid w:val="00EE4B58"/>
    <w:rsid w:val="00EF27F1"/>
    <w:rsid w:val="00EF3302"/>
    <w:rsid w:val="00EF5CC3"/>
    <w:rsid w:val="00F0306E"/>
    <w:rsid w:val="00F12EE5"/>
    <w:rsid w:val="00F143B6"/>
    <w:rsid w:val="00F20DDB"/>
    <w:rsid w:val="00F213EE"/>
    <w:rsid w:val="00F23F1D"/>
    <w:rsid w:val="00F26B40"/>
    <w:rsid w:val="00F37293"/>
    <w:rsid w:val="00F4409B"/>
    <w:rsid w:val="00F45A77"/>
    <w:rsid w:val="00F45C73"/>
    <w:rsid w:val="00F47F7C"/>
    <w:rsid w:val="00F552B1"/>
    <w:rsid w:val="00F6478A"/>
    <w:rsid w:val="00F64C4B"/>
    <w:rsid w:val="00F72433"/>
    <w:rsid w:val="00F72B26"/>
    <w:rsid w:val="00F76615"/>
    <w:rsid w:val="00F8086D"/>
    <w:rsid w:val="00F81A97"/>
    <w:rsid w:val="00F81D40"/>
    <w:rsid w:val="00F855B6"/>
    <w:rsid w:val="00F855C5"/>
    <w:rsid w:val="00F906F9"/>
    <w:rsid w:val="00F913F9"/>
    <w:rsid w:val="00F96431"/>
    <w:rsid w:val="00F96A87"/>
    <w:rsid w:val="00FA31EB"/>
    <w:rsid w:val="00FC2FF5"/>
    <w:rsid w:val="00FD1661"/>
    <w:rsid w:val="00FE27D3"/>
    <w:rsid w:val="00FE590E"/>
    <w:rsid w:val="00FF0A59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4664"/>
    <w:pPr>
      <w:overflowPunct/>
      <w:autoSpaceDE/>
      <w:autoSpaceDN/>
      <w:adjustRightInd/>
      <w:spacing w:after="0"/>
      <w:ind w:firstLineChars="200" w:firstLine="420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TAL">
    <w:name w:val="TAL"/>
    <w:basedOn w:val="Normal"/>
    <w:link w:val="TALChar"/>
    <w:rsid w:val="00DB189E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DB189E"/>
    <w:rPr>
      <w:b/>
    </w:rPr>
  </w:style>
  <w:style w:type="paragraph" w:customStyle="1" w:styleId="TAC">
    <w:name w:val="TAC"/>
    <w:basedOn w:val="TAL"/>
    <w:link w:val="TACChar"/>
    <w:rsid w:val="00DB189E"/>
    <w:pPr>
      <w:jc w:val="center"/>
    </w:pPr>
  </w:style>
  <w:style w:type="character" w:customStyle="1" w:styleId="TALChar">
    <w:name w:val="TAL Char"/>
    <w:link w:val="TAL"/>
    <w:rsid w:val="00DB189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DB189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B189E"/>
    <w:rPr>
      <w:rFonts w:ascii="Arial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993F7D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993F7D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4664"/>
    <w:pPr>
      <w:overflowPunct/>
      <w:autoSpaceDE/>
      <w:autoSpaceDN/>
      <w:adjustRightInd/>
      <w:spacing w:after="0"/>
      <w:ind w:firstLineChars="200" w:firstLine="420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TAL">
    <w:name w:val="TAL"/>
    <w:basedOn w:val="Normal"/>
    <w:link w:val="TALChar"/>
    <w:rsid w:val="00DB189E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DB189E"/>
    <w:rPr>
      <w:b/>
    </w:rPr>
  </w:style>
  <w:style w:type="paragraph" w:customStyle="1" w:styleId="TAC">
    <w:name w:val="TAC"/>
    <w:basedOn w:val="TAL"/>
    <w:link w:val="TACChar"/>
    <w:rsid w:val="00DB189E"/>
    <w:pPr>
      <w:jc w:val="center"/>
    </w:pPr>
  </w:style>
  <w:style w:type="character" w:customStyle="1" w:styleId="TALChar">
    <w:name w:val="TAL Char"/>
    <w:link w:val="TAL"/>
    <w:rsid w:val="00DB189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DB189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B189E"/>
    <w:rPr>
      <w:rFonts w:ascii="Arial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993F7D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993F7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193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0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47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21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87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66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7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1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1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5A522-1A41-4F03-B8BB-CBA3452D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1633</TotalTime>
  <Pages>12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183</cp:revision>
  <dcterms:created xsi:type="dcterms:W3CDTF">2015-04-09T06:10:00Z</dcterms:created>
  <dcterms:modified xsi:type="dcterms:W3CDTF">2015-04-12T10:13:00Z</dcterms:modified>
</cp:coreProperties>
</file>